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D-6576/2020 vom 19. Januar 2021</w:t>
      </w:r>
    </w:p>
    <w:p>
      <w:r>
        <w:t>Bundesverwaltungsgericht, 2021-01-19, FR</w:t>
      </w:r>
    </w:p>
    <w:p>
      <w:r>
        <w:rPr>
          <w:b/>
        </w:rPr>
        <w:t xml:space="preserve">Quelle: </w:t>
      </w:r>
      <w:r>
        <w:t>https://mcp.opencaselaw.ch/entscheid/bvger_D-6576_2020</w:t>
      </w:r>
    </w:p>
    <w:p>
      <w:r>
        <w:t>FR: TAF D-6576/2020 du 19 janvier 2021</w:t>
      </w:r>
    </w:p>
    <w:p>
      <w:r>
        <w:t>IT: TAF D-6576/2020 del 19 gennaio 2021</w:t>
      </w:r>
    </w:p>
    <w:p>
      <w:pPr>
        <w:pStyle w:val="Heading2"/>
      </w:pPr>
      <w:r>
        <w:t>Regeste</w:t>
      </w:r>
    </w:p>
    <w:p>
      <w:r>
        <w:t>Asile et renvoi</w:t>
      </w:r>
    </w:p>
    <w:p>
      <w:pPr>
        <w:pStyle w:val="Heading2"/>
      </w:pPr>
      <w:r>
        <w:t>Erwägungen</w:t>
      </w:r>
    </w:p>
    <w:p>
      <w:r>
        <w:rPr>
          <w:b/>
        </w:rPr>
        <w:t>E. 1</w:t>
      </w:r>
    </w:p>
    <w:p>
      <w:r>
        <w:t>Le Tribunal administratif fédéral (le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recours.</w:t>
      </w:r>
    </w:p>
    <w:p>
      <w:r>
        <w:rPr>
          <w:b/>
        </w:rPr>
        <w:t>E. 2</w:t>
      </w:r>
    </w:p>
    <w:p>
      <w:r>
        <w:t>L'intéressé a qualité pour recourir (cf. art. 48 al. 1 PA). Présenté dans la forme (cf. art. 52 al. 1 PA) et le délai (cf. art. 10 ordonnance COVID-19 asile [RS 142.318]) prescrits par la loi, le recours est recevable.</w:t>
      </w:r>
    </w:p>
    <w:p>
      <w:r>
        <w:rPr>
          <w:b/>
        </w:rPr>
        <w:t>E. 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voir aussi ATAF 2014/26 consid. 5).</w:t>
      </w:r>
    </w:p>
    <w:p>
      <w:r>
        <w:rPr>
          <w:b/>
        </w:rPr>
        <w:t>E. 4.1</w:t>
      </w:r>
    </w:p>
    <w:p>
      <w:r>
        <w:t>En premier lieu, il y a lieu d'examiner les griefs relatifs au droit d'être entendu soulevés par le recourant, dès lors qu'ils sont de nature à entraîner une cassation de la décision entreprise. D'abord, l'intéressé reproche au SEM d'avoir violé son devoir d'instruction parce qu'il n'aurait respecté ni ses obligations dans ce cadre, ni les recommandations de son manuel « Asile et retour ». Ainsi, son audition n'aurait pas été menée dans des conditions correctes, si bien que tous les faits pertinents pour statuer sur sa demande d'asile n'auraient pas été établis. Ensuite, il lui reproche l'examen de questions touchant à sa foi uniquement, négligeant ainsi d'autres éléments.</w:t>
      </w:r>
    </w:p>
    <w:p>
      <w:r>
        <w:rPr>
          <w:b/>
        </w:rPr>
        <w:t>E. 4.2</w:t>
      </w:r>
    </w:p>
    <w:p>
      <w:r>
        <w:t>Ancré à l'art. 29 al. 2 Cst. (RS 101), le droit d'être entendu a un double rôle. D'une part, il assure la participation de l'administré à la prise de décision, d'autre part, il sert à l'établissement des faits (ATF 142 I 86 consid. 2.2). Plus particulièrement dans le domaine de l'asile, les auditions sont les moyens d'instruction ordinaires dont les autorités d'asile disposent en vue d'établir ces faits, lesquelles sont concrétisées aux art. 26 al. 3 et 29 LAsi. Lors de celles-ci, il est essentiel que l'auditeur construise un rapport avec le requérant et crée, dès le début de l'audition, un climat de confiance qui lui permettra de s'exprimer librement, l'objectif étant de réunir tous les faits essentiels et déterminants pour statuer sur la demande d'asile. En outre, le droit d'être entendu implique en outre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 et jurisp. cit.). Ainsi, l'autorité n'a pas l'obligation d'exposer et de discuter tous les faits, moyens de preuve et griefs invoqués par les parties, mais peut se limiter à l'examen des questions décisives pour l'issue du litige.</w:t>
      </w:r>
    </w:p>
    <w:p>
      <w:r>
        <w:rPr>
          <w:b/>
        </w:rPr>
        <w:t>E. 4.3</w:t>
      </w:r>
    </w:p>
    <w:p>
      <w:r>
        <w:t>Quant au devoir d'instruction, le Tribunal constate que le SEM, après avoir expliqué le déroulement de l'audition et entendu le requérant sur sa situation médicale, ses lieux de séjour, ses formations scolaires et professionnelles, ses relations familiales et son voyage jusqu'en Suisse, a laissé l'intéressé s'exprimer librement sur ses motifs d'asile. Celui-ci en a livré une version libre et détaillée (cf. procès-verbal d'audition [pv.] du 15 octobre 2020, réponses aux questions 111 à 113). Ses déclarations ont été retranscrites sur plus de quatre pages. Par la suite, la collaboratrice en charge de l'audition a repris les éléments qu'elle estimait devoir être précisés. Cela étant, il ne ressort nullement du procès-verbal d'audition que l'intéressé ait été empêché de s'exprimer librement et de manière complète sur ses motifs. Ce n'est pas parce qu'il n'a pas compris certaines questions, qui lui ont été du reste répétées et précisées, que son audition a été viciée. L'affirmation selon laquelle la personne chargée de l'audition aurait adopté un comportement inadéquat, notamment en posant des questions de manière incorrecte ou ironique, en exprimant un parti pris ou une idée préconçue, ne trouve aucune assise dans le dossier. Elle repose uniquement sur un sentiment, voire un jugement de valeur du recourant en rien étayé par des éléments concrets. Les exemples qu'il a cités à l'appui de son recours ne sauraient modifier cette appréciation. Ils portent du reste pour la plupart sur des éléments non décisifs (cf. p. 8 et 9).</w:t>
      </w:r>
    </w:p>
    <w:p>
      <w:r>
        <w:rPr>
          <w:b/>
        </w:rPr>
        <w:t>E. 4.4</w:t>
      </w:r>
    </w:p>
    <w:p>
      <w:r>
        <w:t>En ce qui concerne les remarques relatives aux questions focalisées uniquement sur la foi du recourant lors de l'audition, elles ont déjà été formulées lors de la prise de position du 27 novembre 2020 sur le projet de décision et, à ce sujet, le SEM s'est prononcé exhaustivement dans la décision entreprise (cf. consid. II, p. 7). En tout état de cause, le SEM - qui peut mettre un terme à l'instruction d'une demande d'asile dès qu'il estime que tous les éléments permettant la prise de sa décision sont réunis - a dûment expliqué et détaillé les raisons pour lesquelles il considérait que les déclarations de l'intéressé relatives à sa conversion au christianisme et les conséquences de celle-ci n'étaient pas vraisemblables (cf. consid. II, p. 4 et 5). De son côté, le Tribunal relève que le SEM était en droit d'exposer uniquement les points qu'il estimait décisifs pour l'issue de la cause. Que son appréciation des motifs d'asile du recourant, qui estime que le SEM a négligé d'instruire d'autres éléments, diffère de celle faite par ce dernier ne constitue nullement une violation de son droit d'être entendu. Il s'agit d'une question qui relève du fond de la cause et qui sera examinée dans les considérants qui suivent.</w:t>
      </w:r>
    </w:p>
    <w:p>
      <w:r>
        <w:rPr>
          <w:b/>
        </w:rPr>
        <w:t>E. 4.5</w:t>
      </w:r>
    </w:p>
    <w:p>
      <w:r>
        <w:t>Les griefs d'ordre formel étant écartés, la conclusion tendant au renvoi de la cause au SEM, notamment pour l'organisation d'une nouvelle audition avec un autre chargé d'audition, doit être rejetée.</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5.2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5.3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6.1</w:t>
      </w:r>
    </w:p>
    <w:p>
      <w:r>
        <w:t>L'intéressé soutient que l'asile doit lui être octroyé parce qu'il a quitté l'Iran en raison des recherches consécutives à sa conversion au protestantisme et à l'activité exercée dans ce cadre. Ses allégations à ce sujet sont toutefois parsemées de nombreux éléments d'invraisemblance qui n'ont pas été valablement contestés dans le recours. L'intéressé se contente d'y affirmer que le SEM aurait dû instruire d'autres aspects que sa foi, comme le profil de son ami, mais également les cérémonies de baptême auxquelles lui-même aurait participé et les interventions des autorités à son domicile. Il n'indique cependant pas en quoi ces éléments auraient été décisifs. En tout état de cause, ses déclarations relatives à sa conversion comme à ses conséquences ne convainquent pas. A relever dans ce cadre que les raisons pour lesquelles il se serait converti tiennent moins à une conviction, à l'aboutissement d'un processus qu'à des critiques ou à des aspects négatifs de la religion musulmane (cf. pv. du 23 novembre 2020, réponses aux questions 122 à 124, 138). Si l'intéressé s'était effectivement converti par conviction et que depuis 2015, il avait lu la Bible et débattu des préceptes chrétiens avec d'autres personnes, il aurait été en mesure de s'exprimer de manière bien plus conséquente sur le christianisme que de déclarer notamment qu'il ne connaissait pas assez cette religion pour en expliquer le contenu exact (pv. du 23 novembre 2020, réponse à la question 132). Son adhésion au protestantisme paraît par ailleurs être le fruit du hasard, dès lors qu'il n'a pas personnellement choisi cette religion (pv. du 23 novembre 2020, réponse à la question 137), ce qui ne prône nullement en faveur d'une réelle conversion. En outre, sa méconnaissance des grandes fêtes chrétiennes est manifeste (cf. pv. du 23 novembre 2020, réponse à la question 133). S'il avait effectivement fait l'objet de recherches en raison de sa conversion ou de ses activités religieuses en Iran, il n'aurait pas attendu quatre ans pour quitter son pays. Les problèmes familiaux ne sauraient en aucune manière expliquer un tel comportement (cf. pv. du 23 novembre 2020, réponse à la question 164). Pour le surplus, il peut être renvoyé aux éléments d'invraisemblance relevés à bon escient par le SEM dans la décision entreprise (cf. consid. II, p. 3 à 5). Dès lors, ni les recherches dont il prétend être l'objet, ni les problèmes qui auraient découlé de ses activités religieuses, à savoir les visites à son domicile, les appels téléphoniques à certains membres de sa famille, ainsi que la confiscation du téléphone de son frère, ne remplissent les conditions de haute probabilité stipulées par l'art. 7 LAsi. Quant à la carte établie en Suède en contrepartie du paiement d'une somme d'argent et attestant d'un baptême célébré par Skype, elle ne saurait se voir accorder de valeur probante déterminante, déjà parce que les déclarations mêmes du recourant ne sont pas crédibles. S'agissant de la décision du tribunal de B._______ et du mandat d'arrêt au dossier, le recourant n'explique en rien les raisons de leur production au stade du recours uniquement, alors qu'ils sont datés de 2016, et pourquoi ils ne figurent que sous forme de photographies. A cela s'ajoute que, compte tenu de leur importance, l'intéressé n'aurait pas pu en parler en déclarant lors de son audition que sa mère avait reçu « une feuille » émise par un commissariat (cf. pv. du 23 novembre 2020, p. 26) pour désigner l'un de ces documents. Enfin, à supposer que les membres de sa famille avaient craint d'en envoyer les originaux, ils n'auraient assurément pas pris le risque de les transmettre par internet, la police iranienne dans ce domaine n'étant pas moins active que dans le secteur postal.</w:t>
      </w:r>
    </w:p>
    <w:p>
      <w:r>
        <w:rPr>
          <w:b/>
        </w:rPr>
        <w:t>E. 6.2</w:t>
      </w:r>
    </w:p>
    <w:p>
      <w:r>
        <w:t>Au vu de ce qui précède, les éléments du dossier plaidant pour l'absence de vraisemblance des faits allégués l'emportent clairement sur ceux qui parlent en faveur de la vraisemblance. Dès lors, le recourant, qui n'a connu, par ailleurs, aucun problème avec les autorités iraniennes ni avec des tiers (cf. pv. du 23 novembre, réponses aux questions 116 et 117) n'a pas rendu crédible une crainte fondée de sérieux préjudices, au sens de l'art. 3 LAsi, en cas de retour en Iran.</w:t>
      </w:r>
    </w:p>
    <w:p>
      <w:r>
        <w:rPr>
          <w:b/>
        </w:rPr>
        <w:t>E. 6.3</w:t>
      </w:r>
    </w:p>
    <w:p>
      <w:r>
        <w:t>Quant aux sources liées à la répression, aux persécutions et aux menaces visant les personnes converties et citées à l'appui de son recours, elles ne sont pas pertinentes. Enfin, il convient de rappeler que le seul dépôt d'une demande d'asile à l'étranger par un ressortissant iranien ne justifie pas non plus en soi une crainte fondée de persécution (cf. p. ex. arrêt du TAF D-3473/2014 du 13 décembre 2016, consid. 6.5 et réf. cit.).</w:t>
      </w:r>
    </w:p>
    <w:p>
      <w:r>
        <w:rPr>
          <w:b/>
        </w:rPr>
        <w:t>E. 6.4</w:t>
      </w:r>
    </w:p>
    <w:p>
      <w:r>
        <w:t>En définitive, le recours, sous l'angle de la reconnaissance de la qualité de réfugié et de l'octroi de l'asile doit être rejeté et le dispositif de la décision du 1er décembre 2020 confirmé.</w:t>
      </w:r>
    </w:p>
    <w:p>
      <w:r>
        <w:rPr>
          <w:b/>
        </w:rPr>
        <w:t>E. 7.1</w:t>
      </w:r>
    </w:p>
    <w:p>
      <w:r>
        <w:t>Lorsqu'il rejette la demande d'asile ou refuse d'entrer en matière à ce sujet, le SEM prononce, en règle générale, le renvoi de Suisse et en ordonne l'exécution.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 (RS 101).</w:t>
      </w:r>
    </w:p>
    <w:p>
      <w:r>
        <w:rPr>
          <w:b/>
        </w:rPr>
        <w:t>E. 7.2</w:t>
      </w:r>
    </w:p>
    <w:p>
      <w:r>
        <w:t>Aucune exception à la règle générale du renvoi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(cf. art. 83 al. 1 LEI).</w:t>
      </w:r>
    </w:p>
    <w:p>
      <w:r>
        <w:rPr>
          <w:b/>
        </w:rPr>
        <w:t>E. 9.1</w:t>
      </w:r>
    </w:p>
    <w:p>
      <w:r>
        <w:t>En vertu de l'art. 83 al. 3 LEI, l'exécution de cette mesure n'est pas licite lorsque le renvoi de l'étranger dans son pays d'origine ou de provenance ou dans un Etat tiers est contraire aux engagements de la Suisse relevant du droit international.</w:t>
      </w:r>
    </w:p>
    <w:p>
      <w:r>
        <w:rPr>
          <w:b/>
        </w:rPr>
        <w:t>E. 9.2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9.3</w:t>
      </w:r>
    </w:p>
    <w:p>
      <w:r>
        <w:t>De même, pour les motifs déjà exposés, le recourant n'a pas rendu hautement probable qu'il serait personnellement visé, en cas de retour dans son pays d'origine, par des mesures incompatibles avec l'art. 3 CEDH ou d'autres dispositions contraignantes de droit international.</w:t>
      </w:r>
    </w:p>
    <w:p>
      <w:r>
        <w:rPr>
          <w:b/>
        </w:rPr>
        <w:t>E. 9.4</w:t>
      </w:r>
    </w:p>
    <w:p>
      <w:r>
        <w:t>Dès lors, l'exécution du renvoi du recourant, sous forme de refoulement ne transgresse aucun engagement de la Suisse relevant du droit international, de sorte qu'elle s'avère licite (art. 83 al. 3 LEI).</w:t>
      </w:r>
    </w:p>
    <w:p>
      <w:r>
        <w:rPr>
          <w:b/>
        </w:rPr>
        <w:t>E. 10.1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10.2</w:t>
      </w:r>
    </w:p>
    <w:p>
      <w:r>
        <w:t>En l'occurrence, 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Par ailleurs, il ne ressort pas du dossier que le recourant pourrait être mis concrètement en danger pour des motifs qui lui seraient propres. L'intéressé, âgé de (...) ans, est jeune, et apte à travailler. Il bénéficie de plus d'une solide expérience professionnelle faite au sein d'un commerce familial, toujours exploité à son départ d'Iran. En outre, il dispose d'un large réseau familial dans son pays d'origine, soit autant de facteurs qui devraient lui permettre de se réinstaller sans rencontrer d'excessives difficultés. Ces éléments n'ont du reste pas été contestés dans le recours. S'agissant de ses problèmes médicaux (problèmes cutanés), l'intéressé n'a pas non plus contesté qu'il aurait accès aux soins nécessaires en cas de retour en Iran, où il a déjà été pris en charge avant son départ.</w:t>
      </w:r>
    </w:p>
    <w:p>
      <w:r>
        <w:rPr>
          <w:b/>
        </w:rPr>
        <w:t>E. 10.3</w:t>
      </w:r>
    </w:p>
    <w:p>
      <w:r>
        <w:t>Enfin, le contexte actuel lié à la maladie du coronavirus (Covid-19) n'est, de par son caractère temporaire, pas de nature à remettre en cause les conclusions qui précèdent. S'il devait, dans le cas d'espèce, retarder momentanément l'exécution du renvoi, celle-ci interviendrait nécessairement plus tard, en temps approprié (cf. arrêt du TAF D-4796/2019 du 27 avril 2019 consid. 8.9 D-1557/2020, 1554/2020 du 23 avril 2020 consid. 7.4, E-895/2020 du 15 avril 2020 consid. 9.6, D-1707/2020 du 15 avril 2020, E-6856/2017 du 6 avril 2020 consid. 9, D-5461/2019 du 26 mars 2020 consid. 7 et D-1282/2020 du 25 mars 2020 consid. 5.5).</w:t>
      </w:r>
    </w:p>
    <w:p>
      <w:r>
        <w:rPr>
          <w:b/>
        </w:rPr>
        <w:t>E. 10.4</w:t>
      </w:r>
    </w:p>
    <w:p>
      <w:r>
        <w:t>Il résulte de ce qui précède que l'exécution du renvoi est raisonnablement exigible au sens de l'art. 83 al. 4 LEI.</w:t>
      </w:r>
    </w:p>
    <w:p>
      <w:r>
        <w:rPr>
          <w:b/>
        </w:rPr>
        <w:t>E. 11.1</w:t>
      </w:r>
    </w:p>
    <w:p>
      <w:r>
        <w:t>L'exécution du renvoi n'est pas possible lorsque l'étranger ne peut pas quitter la Suisse pour son Etat d'origine, son Etat de provenance ou un Etat tiers, ni être renvoyé dans un de ces Etats (art. 83 al. 2 LEI).</w:t>
      </w:r>
    </w:p>
    <w:p>
      <w:r>
        <w:rPr>
          <w:b/>
        </w:rPr>
        <w:t>E. 11.2</w:t>
      </w:r>
    </w:p>
    <w:p>
      <w:r>
        <w:t>En l'espèce,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Il s'ensuit que le recours, en tant qu'il porte sur l'exécution du renvoi, doit être rejeté et le dispositif de la décision entreprise également confirmé sur ce point.</w:t>
      </w:r>
    </w:p>
    <w:p>
      <w:r>
        <w:rPr>
          <w:b/>
        </w:rPr>
        <w:t>E. 13</w:t>
      </w:r>
    </w:p>
    <w:p>
      <w:r>
        <w:t>S'avérant manifestement infondé, il est rejeté dans une procédure à juge unique, avec l'approbation d'un second juge (cf. art. 111 let. e LAsi). Il est aussi rendu sans échange d'écritures (cf. art. 111a al. 1 LAsi).</w:t>
      </w:r>
    </w:p>
    <w:p>
      <w:r>
        <w:rPr>
          <w:b/>
        </w:rPr>
        <w:t>E. 14</w:t>
      </w:r>
    </w:p>
    <w:p>
      <w:r>
        <w:t>Dans la mesure où il est statué immédiatement sur le fond, la demande de dispense de l'avance des frais de procédure est sans objet.</w:t>
      </w:r>
    </w:p>
    <w:p>
      <w:r>
        <w:rPr>
          <w:b/>
        </w:rPr>
        <w:t>E. 15</w:t>
      </w:r>
    </w:p>
    <w:p>
      <w:r>
        <w:t>Les conclusions du recours étant d'emblée vouées à l'échec, la demande d'assistance judiciaire partielle est rejetée (cf. 65 al. 1 PA).</w:t>
      </w:r>
    </w:p>
    <w:p>
      <w:r>
        <w:rPr>
          <w:b/>
        </w:rPr>
        <w:t>E. 16</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