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D-6575/2023 vom 3. Februar 2024</w:t>
      </w:r>
    </w:p>
    <w:p>
      <w:r>
        <w:t>Bundesverwaltungsgericht, 2024-02-03, DE</w:t>
      </w:r>
    </w:p>
    <w:p>
      <w:r>
        <w:rPr>
          <w:b/>
        </w:rPr>
        <w:t xml:space="preserve">Quelle: </w:t>
      </w:r>
      <w:r>
        <w:t>https://mcp.opencaselaw.ch/entscheid/bvger_D-6575_2023</w:t>
      </w:r>
    </w:p>
    <w:p>
      <w:r>
        <w:t>FR: TAF D-6575/2023 du 3 février 2024</w:t>
      </w:r>
    </w:p>
    <w:p>
      <w:r>
        <w:t>IT: TAF D-6575/2023 del 3 febbraio 2024</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ist in der Regel nicht einzutreten,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4.2</w:t>
      </w:r>
    </w:p>
    <w:p>
      <w:r>
        <w:t>Gemäss Art. 3 Abs. 1 Dublin-III-VO wird jeder Asylantrag von einem einzigen Mitgliedstaat geprüft, der nach den im Kapitel III dargelegten Kriterien (Art. 8-15 Dublin-III-VO) als zuständiger Staat bestimmt wird (vgl. auch Art. 7 Abs. 1 Dublin-III-VO). Besitzt ein Antragsteller ein gültiges Visum, so ist grundsätzlich derjenige Mitgliedstaat für die Prüfung des Antrags auf internationalen Schutz zuständig, der das Visum erteilt hat (Art. 12 Abs. 2 Dublin-III-VO). Dasselbe gilt, wenn das Visum seit weniger als sechs Monaten abgelaufen ist, sofern der Antragsteller das Hoheitsgebiet der Mitgliedstaaten nicht verlassen hat (Art. 12 Abs. 4 Dublin-III-VO).</w:t>
      </w:r>
    </w:p>
    <w:p>
      <w:r>
        <w:rPr>
          <w:b/>
        </w:rPr>
        <w:t>E. 5.1</w:t>
      </w:r>
    </w:p>
    <w:p>
      <w:r>
        <w:t>Das SEM führt zur Begründung seines Entscheids im Wesentlichen aus, die Niederlande seien gestützt auf die einschlägigen staatsvertraglichen Bestimmungen für die Durchführung des Asyl- und Wegweisungsverfahrens zuständig. Das Vorbringen, dass sich der Beschwerdeführer während sechs Monaten ausserhalb des Dublin-Raumes aufgehalten habe, überzeuge nicht. An dieser Einschätzung vermöchten auch die eingereichten Beweismittel - namentlich die Auszüge des Ministeriums für auswärtige Angelegenheiten und der Sozialversicherungsanstalt - nichts zu ändern, zumal Dokumente dieser Art in der Türkei an bestimmten Stellen der türkischen Ämter leicht käuflich erworben, gefälscht oder verfälscht werden könnten, weshalb deren Beweiskraft als gering einzustufen sei.</w:t>
      </w:r>
    </w:p>
    <w:p>
      <w:r>
        <w:rPr>
          <w:b/>
        </w:rPr>
        <w:t>E. 5.2</w:t>
      </w:r>
    </w:p>
    <w:p>
      <w:r>
        <w:t>Dem hält der Beschwerdeführer in seiner Rechtsmitteleingabe entgegen, die Auszüge des Ministeriums für auswärtige Angelegenheiten und der Sozialversicherungsanstalt über die Plattform «e-Devlet» heruntergeladen zu haben, welche von der türkischen Regierung verwaltet werde. Dabei handle es sich um Beweismittel gemäss Art. 22 Abs. 3 Bst. a/i Dublin-III-VO in Verbindung mit Anhang II, Verzeichnis A der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(nachfolgend: Dublin-III-DVO), welche durch Gegenbeweis wiederlegt werden könnten. Einen solchen sei das SEM schuldig geblieben. Darüber hinaus stützten die Flugtickets und Behandlungsnachweise eines türkischen Spitals seine Vorbringen als Indizien im Sinne von Art. 22 Abs. 3 Bst. b Dublin-III-VO in Verbindung mit Anhang II, Verzeichnis B Dublin-III-DVO.</w:t>
      </w:r>
    </w:p>
    <w:p>
      <w:r>
        <w:rPr>
          <w:b/>
        </w:rPr>
        <w:t>E. 5.3</w:t>
      </w:r>
    </w:p>
    <w:p>
      <w:r>
        <w:t>Das SEM räumt in seiner Vernehmlassung ein, das vom Beschwerdeführer als Flugticket bezeichnete Dokument in der angefochtenen Verfügung nicht gewürdigt zu haben. Dieses Versäumnis werde im Rahmen der vorliegenden Eingabe nachgeholt und in diesem Zusammenhang festgehalten, dass es ebenso wenig geeignet sei, das Verlassen des Dublin-Raumes glaubhaft zu machen. So handle es sich nicht um ein Flugticket, sondern lediglich um eine Bestätigung der Flugbuchung. Im Übrigen sei darauf hinzuweisen, dass sich die Bestätigung der Flugbuchung nicht mit den Aussagen im persönlichen Gespräch vereinbaren liessen. Gemäss besagter Bestätigung habe er den Rückflug bereits am 12. Januar 2023 gebucht, während er im persönlichen Gespräch angegeben habe, infolge Prüfungsmisserfolg am 17. Februar 2023 frühzeitig den Rückflug angetreten zu haben. Soweit sich der Beschwerdeführer ferner auf im vorinstanzlichen Verfahren erbrachte Behandlungsnachweise eines türkischen Spitals berufe, sei im Übrigen festzuhalten, dass sich kein entsprechendes Beweismittel bei den Akten befinde.</w:t>
      </w:r>
    </w:p>
    <w:p>
      <w:r>
        <w:rPr>
          <w:b/>
        </w:rPr>
        <w:t>E. 5.4</w:t>
      </w:r>
    </w:p>
    <w:p>
      <w:r>
        <w:t>In der Replik hält der Beschwerdeführer daran fest, den Beweis angetreten zu haben. Im Sinne der Prozessökonomie werde das besagte Beweismittel erneut ins Recht gelegt. Des Weiteren belegten die neu beigebrachten Fotografien (mitsamt Metadaten) seinen Aufenthalt in der Türkei am 21. Februar 2023 und 14. März 2023.</w:t>
      </w:r>
    </w:p>
    <w:p>
      <w:r>
        <w:rPr>
          <w:b/>
        </w:rPr>
        <w:t>E. 6.1</w:t>
      </w:r>
    </w:p>
    <w:p>
      <w:r>
        <w:t>Auf Beschwerdeebene werden formelle Rügen (insbesondere Verletzung des Anspruchs auf rechtliches Gehör inklusive Begründungspflicht) erhoben. Sie sind vorab zu beurteilen, da sie gegebenenfalls geeignet sind, eine Kassation der vorinstanzlichen Verfügung zu bewirken.</w:t>
      </w:r>
    </w:p>
    <w:p>
      <w:r>
        <w:rPr>
          <w:b/>
        </w:rPr>
        <w:t>E. 6.2</w:t>
      </w:r>
    </w:p>
    <w:p>
      <w:r>
        <w:t>Der in Art. 32 VwVG konkretisierte Teilgehalt des mit Grundrechtsqualität ausgestatteten Grundsatzes des rechtlichen Gehörs (Art. 29 Abs. 2 BV) verpflichtet die Behörde nicht nur, den Parteien zu ermöglichen, sich zu äussern und ihre Vorbringen tatsächlich zu hören (Art. 30 f. VwVG), sondern sie auch sorgfältig und ernsthaft zu prüfen und in der Entscheidfindung zu berücksichtigen. Eng damit zusammen hängt die Pflicht der Behörde, ihren Entscheid zu begründen (Art. 35 Abs. 1 VwVG). Denn, ob sich die Behörde tatsächlich mit allen erheblichen Vorbringen der Parteien befasst und auseinandergesetzt hat, lässt sich erst aufgrund der Begründung erkennen. Insgesamt muss der Entscheid so abgefasst sein, dass ihn der Betroffene gegebenenfalls sachgerecht anfechten kann, was nur möglich ist, wenn sich sowohl der Betroffene als auch die Rechtsmittelinstanz über die Tragweite des Entscheides ein Bild machen können. Dabei kann sich die Behörde in ihrer Argumentation zwar auf die für den Entscheid wesentlichen Gesichtspunkte beschränken; sie darf aber nur diejenigen Argumente stillschweigend übergehen, die für den Entscheid in erkennbarer Weise unbehelflich sind. In diesem Sinne müssen wenigstens kurz die Überlegungen genannt werden, von denen sich die Behörde hat leiten lassen und auf die sich ihr Entscheid stützt (vgl. BGE 134 I 83 E. 4.1; BVGE 2007/21 E. 10.2 m.w.H.; Patrick Sutter, in: Auer/Müller/Schindler (Hrsg.), Kommentar zum Bundesgesetz über das Verwaltungsverfahren, 2. Aufl. 2019, Art. 32 Abs. 1 VwVG, Rz. 2).</w:t>
      </w:r>
    </w:p>
    <w:p>
      <w:r>
        <w:rPr>
          <w:b/>
        </w:rPr>
        <w:t>E. 6.3</w:t>
      </w:r>
    </w:p>
    <w:p>
      <w:r>
        <w:t>In der Rechtsmitteleingabe wird zu Recht dargelegt, dass die im Rahmen des vorinstanzlichen Verfahrens eingereichten Auszüge des Ministeriums für auswärtige Angelegenheiten und der Sozialversicherungsanstalt (vgl. Prozessgeschichte, Bst. D.c sowie SEM-Akten [...]-15/2 bis 18/3 S. 1) in der angefochtenen Verfügung nicht ausreichend gewürdigt wurden. Das SEM behauptet darin lediglich pauschal und ohne nähere Begründung, dass Dokumente dieser Art in der Türkei an bestimmten Stellen der türkischen Ämter leicht käuflich erworben, gefälscht oder verfälscht werden könnten. Auch im Rahmen der Vernehmlassung folgen hierzu keine näheren Ausführungen. Damit war es dem Beschwerdeführer im Ergebnis nicht möglich, den Entscheid sachgerecht anzufechten. Weiter moniert der Beschwerdeführer zu Recht, in den vorinstanzlichen Akten befinde sich ein weiteres Beweismittel (vgl. SEM-Akte [...]-18/3 S. 3). Entsprechend hat das SEM sowohl in der angefochtenen Verfügung als auch in der Vernehmlassung tatsachenwidrig festgehalten, der Beschwerdeführer habe kein entsprechendes Beweismittel ins Recht gelegt, und dasselbe nicht gewürdigt. Nach dem Gesagten hat das SEM seine Begründungspflicht und damit den Anspruch des Beschwerdeführers auf rechtliches Gehör verletzt.</w:t>
      </w:r>
    </w:p>
    <w:p>
      <w:r>
        <w:rPr>
          <w:b/>
        </w:rPr>
        <w:t>E. 7.1</w:t>
      </w:r>
    </w:p>
    <w:p>
      <w:r>
        <w:t>Gemäss Art. 61 Abs. 1 VwVG entscheidet das Bundesverwaltungsgericht in der Sache selbst oder weist diese ausnahmsweise mit verbindlichen Weisungen an die Vorinstanz zurück. Der Anspruch auf rechtliches Gehör ist formeller Natur und eine Verletzung desselben führt grundsätzlich zur Aufhebung des daraufhin ergangenen Entscheides, ungeachtet der Erfolgsaussichten der Beschwerde in der Sache selbst. Vorbehalten bleiben praxisgemäss Fälle, in denen die Verletzung nicht besonders schwer wiegt und dadurch geheilt werden kann, dass die Partei sich vor einer Instanz äussern kann, die sowohl Tat- als auch Rechtsfragen uneingeschränkt überprüft (vgl. BVGE 2008/47 E. 3.3.4).</w:t>
      </w:r>
    </w:p>
    <w:p>
      <w:r>
        <w:rPr>
          <w:b/>
        </w:rPr>
        <w:t>E. 7.2</w:t>
      </w:r>
    </w:p>
    <w:p>
      <w:r>
        <w:t>Vorliegend fällt eine Heilung ausser Betracht, zumal dem Bundesverwaltungsgericht bei Dublin-Verfahren nur beschränkte Kognition zukommt (Art. 106 Abs. 1 AsylG) und die Vorinstanz auch im Rahmen des Schriftenwechsels die Versäumnisse nicht nachgeholt hat. Das SEM ist im Rahmen des wiederaufzunehmenden erstinstanzlichen Verfahrens gehalten, seiner Begründungspflicht rechtsgenüglich nachzukommen und die eingereichten Beweismittel ausreichend zu würdigen. Angesichts der Rückweisung der Sache erübrigt sich eine Auseinandersetzung mit den weiteren Vorbringen auf Beschwerdeebene, weil das Beschwerdedossier ebenfalls Gegenstand des wiederaufzunehmenden erstinstanzlichen Verfahrens sein und das SEM sich damit zu befassen haben wird.</w:t>
      </w:r>
    </w:p>
    <w:p>
      <w:r>
        <w:rPr>
          <w:b/>
        </w:rPr>
        <w:t>E. 8</w:t>
      </w:r>
    </w:p>
    <w:p>
      <w:r>
        <w:t>Nach dem Gesagten ist die Beschwerde insofern gutzuheissen, als die angefochtene Verfügung aufzuheben und die Sache zur Behebung des festgestellten Mangels sowie zur Neubeurteilung an das SEM zurückzuweisen ist.</w:t>
      </w:r>
    </w:p>
    <w:p>
      <w:r>
        <w:rPr>
          <w:b/>
        </w:rPr>
        <w:t>E. 9.1</w:t>
      </w:r>
    </w:p>
    <w:p>
      <w:r>
        <w:t>Bei diesem Ausgang des Verfahrens sind keine Kosten zu erheben (Art. 63 Abs. 1 und 2 VwVG). Damit wird die mit Zwischenverfügung vom 4. Dezember 2023 gewährte unentgeltliche Prozessführung nachträglich gegenstandslos.</w:t>
      </w:r>
    </w:p>
    <w:p>
      <w:r>
        <w:rPr>
          <w:b/>
        </w:rPr>
        <w:t>E. 9.2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