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D-6572/2023 vom 15. November 2023</w:t>
      </w:r>
    </w:p>
    <w:p>
      <w:r>
        <w:t>Bundesverwaltungsgericht, 2023-11-15, DE</w:t>
      </w:r>
    </w:p>
    <w:p>
      <w:r>
        <w:rPr>
          <w:b/>
        </w:rPr>
        <w:t xml:space="preserve">Quelle: </w:t>
      </w:r>
      <w:r>
        <w:t>https://mcp.opencaselaw.ch/entscheid/bvger_D-6572_2023_d20231115</w:t>
      </w:r>
    </w:p>
    <w:p>
      <w:r>
        <w:t>FR: TAF D-6572/2023 du 15 novembre 2023</w:t>
      </w:r>
    </w:p>
    <w:p>
      <w:r>
        <w:t>IT: TAF D-6572/2023 del 15 novembre 2023</w:t>
      </w:r>
    </w:p>
    <w:p>
      <w:pPr>
        <w:pStyle w:val="Heading2"/>
      </w:pPr>
      <w:r>
        <w:t>Regeste</w:t>
      </w:r>
    </w:p>
    <w:p>
      <w:r>
        <w:t>Nichteintreten auf Asylgesuch und Wegweisung (Dublin-Verfahren - Art. 31a Abs. 1 Bst. b AsylG) | Nichteintreten auf Asylgesuch und Wegweisung (Dublin-Verfahren); Verfügung des SEM vom 15. November 2023</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 liegend – endgültig (Art. 83 Bst. d Ziff. 1 BGG; Art. 105 AsylG [SR 142.31]).</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Beschwerde erweist sich als offensichtlich unbegründet, weshalb sie im Verfahren einzelrichterlicher Zuständigkeit mit Zustimmung eines zwei- ten Richters (Art. 111 Bst. e AsylG), ohne Durchführung eines Schriften- wechsels zu behandeln ist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Begründung der Beschwerde wird um Gewährung einer Nach- frist (zur Beschwerdeergänzung) ersucht (vgl. S. 6 Ziff. 20), da der Be- schwerdeführer «die Rechtsvertretung erst am Tag der Beschwerdefrist ge- funden habe und diese habe kontaktieren können».</w:t>
      </w:r>
    </w:p>
    <w:p>
      <w:r>
        <w:t>D-6572/2023 Seite 5</w:t>
      </w:r>
    </w:p>
    <w:p>
      <w:r>
        <w:rPr>
          <w:b/>
        </w:rPr>
        <w:t>E. 4.2</w:t>
      </w:r>
    </w:p>
    <w:p>
      <w:r>
        <w:t>Die editionspflichtigen Akten wurden dem Beschwerdeführer bezie- hungsweise seiner damaligen Rechtsvertretung zusammen mit der ange- fochtenen Verfügung ausgehändigt (vgl. Ziff. 5 des Dispositivs). Vor diesem Hintergrund und unter Hinweis auf Art. 32 Abs. 2 VwVG, wonach verspä- tete Parteivorbringen, die ausschlaggebend erscheinen, trotz der Ver- spätung berücksichtigt werden können, besteht kein Anlass, eine Nachfrist zur Beschwerdeergänzung anzusetzen. Der entsprechende Antrag ist ab- zuweisen.</w:t>
      </w:r>
    </w:p>
    <w:p>
      <w:r>
        <w:rPr>
          <w:b/>
        </w:rPr>
        <w:t>E. 5</w:t>
      </w:r>
    </w:p>
    <w:p>
      <w:r>
        <w:t>Der angefochtene Entscheid wurde in italienischer und die Beschwerde in deutscher Sprache verfasst, weshalb das Beschwerdeverfahren in deut- scher Sprache geführt wird (vgl. Art. 33a Abs. 2 VwVG).</w:t>
      </w:r>
    </w:p>
    <w:p>
      <w:r>
        <w:rPr>
          <w:b/>
        </w:rPr>
        <w:t>E. 6.1</w:t>
      </w:r>
    </w:p>
    <w:p>
      <w:r>
        <w:t>Das SEM begründet seinen Entscheid damit, ein Fingerabdruckver- gleich habe ergeben, dass der Beschwerdeführer das Gebiet der Dublin- Staaten am 24. August 2023 in Frankreich illegal betreten habe. Da die französischen Behörden das Aufnahmegesuch innerhalb der vorgeschrie- benen Frist nicht beantwortet hätten, sei Frankreich für die Durchführung seines Asylverfahrens zuständig. Es gebe keine Gründe für die Annahme, dass das Asylverfahren und die Aufnahmebedingungen für Antragsteller in diesem Mitgliedstaat systemische Schwachstellen gemäss Art. 3 Abs. 2 Dublin-III-VO aufwiesen, die eine Gefahr einer unmenschlichen oder ent- würdigenden Behandlung im Sinne von Art. 3 EMRK oder Art. 4 der Charta der Grundrechte der Europäischen Union (EU-Grundrechtecharta [GRC]) mit sich brächten. Demnach sei davon auszugehen, dass der Beschwer- deführer nach einer Überstellung nach Frankreich keiner menschenrechts- widrigen Behandlung ausgesetzt und sich nicht in einer existenzbedrohen- den Lage wiederfinden werde. Es bestehe auch keine Gefahr, dass er in Verletzung des Non-Refoulement-Gebotes in seinen Heimatstaat zurück- geführt werde, bevor sein Asylgesuch geprüft worden sei. Zudem gebe es keine Gründe im Sinne von Art. 16 Abs. 1 Dublin-III-VO, welche die Schweiz verpflichteten, das Asylgesuch des Beschwerdefüh- rers zu prüfen. Im Rahmen des rechtlichen Gehörs habe er gesagt, sein Vater, der unter psychischen Problemen leide, lebe in der Schweiz und er wolle mit diesem zusammenleben. Dieses Vorbringen sei nicht relevant, da es sich beim Vater nicht um einen «Familienangehörigen» gemäss Art. 2 Bst. g Dublin-III-VO handle. Zudem gebe es keine Hinweise dafür, dass zwischen dem Beschwerdeführer und seinem Vater ein spezielles</w:t>
      </w:r>
    </w:p>
    <w:p>
      <w:r>
        <w:t>D-6572/2023 Seite 6 Abhängigkeitsverhältnis bestehe, das unter den Schutz von Art. 8 EMRK fiele und ihm einen Anspruch auf Verbleib in der Schweiz gäbe. Zurzeit liege kein die psychischen Probleme des Vaters betreffender ärztlicher Be- richt vor. Vorliegend gebe es auch keine Gründe, die eine Anwendung der Souverä- nitätsklausel gemäss Art. 17 Abs. 1 Dublin-III-VO gebieten würden. Bezüg- lich der vom Beschwerdeführer erwähnten gesundheitlichen Probleme sei darauf hinzuweisen, dass Rumänien (recte: Frankreich) über eine ausrei- chende medizinische Infrastruktur verfüge. Frankreich sei gemäss der Richtlinie des Europäischen Parlaments und des Rates 2013/33/EU vom 26. Juni 2013 zur Festlegung von Normen für die Aufnahme von Personen, die internationalen Schutz beantragen (sog. Aufnahmerichtlinie) gehalten, ihm die angezeigte medizinische Versorgung zu gewähren, und es gebe keine Hinweise dafür, dass ihm diese verweigert werde. Die Reisefähigkeit des Beschwerdeführers werde kurz vor der Durchführung der Überstellung geprüft und das SEM werde die französischen Behörden vor derselben über seine gesundheitliche Verfassung und eine allfällig notwendige Be- handlung informieren. Aufgrund der Aktenlage bestünden auch keine hu- manitären Gründe gemäss Art. 29a Abs. 3 der Asylverordnung über Ver- fahrensfragen (AsylV 1; SR 142.311), die eine Behandlung des Asylge- suchs durch die Schweiz gebieten würden.</w:t>
      </w:r>
    </w:p>
    <w:p>
      <w:r>
        <w:rPr>
          <w:b/>
        </w:rPr>
        <w:t>E. 6.2</w:t>
      </w:r>
    </w:p>
    <w:p>
      <w:r>
        <w:t>In der Beschwerde wird geltend gemacht, bezüglich des Verfahrens seien die familiäre Situation, die Ereignisse in Kroatien (sic!) und der me- dizinische Sachverhalt hervorzuheben. Der Vater des Beschwerdeführers sei sowohl psychisch, als auch körperlich schwer krank. Er leide unter (…) und (…), die ärztlicher Behandlung bedürften. Bereits für alltägliche Besor- gungen fehle ihm häufig die Lebensmotivation. Einen beträchtlichen Teil dieses Jahres habe er in stationärer Psychiatrie verbracht, wo (…) behan- delt worden seien. Zudem leide er an (…), weshalb er eine spezielle The- rapie benötige und gewisse Tätigkeiten nicht vornehmen könne. Der Be- schwerdeführer unterstütze seinen Vater tatkräftig. Gemäss Art. 16 Dublin-III-VO seien antragstellende Personen und sich rechtmässig im Land aufhaltende Familienangehörige in der Regel nicht zu trennen, wenn eine Person aufgrund eines der aufgelisteten Gründe von der anderen abhängig sei. Die Bedingungen dazu seien vorliegend erfüllt. Die familiäre Bindung (Vater-Sohn) habe seit Geburt bestanden und sei aufgrund der politischen Verfolgung des Vaters getrennt worden. Beide seien darauf angewiesen, nicht erneut gegen ihren Willen voneinander</w:t>
      </w:r>
    </w:p>
    <w:p>
      <w:r>
        <w:t>D-6572/2023 Seite 7 getrennt zu werden. Sie seien in der Lage, sich gegenseitig zu unterstüt- zen, und wünschten die Zusammenführung. Art. 16 Dublin-III-VO sehe kein explizites Erfordernis eines «besonderen Abhängigkeitsverhältnisses» vor, sondern setze voraus, dass sich die eine Person in einer der vorgesehenen verletzlichen Situationen befinde, und die zweite Person ein im Gesetzes- text erwähntes Familienmitglied sowie in der Lage sei, die erstere entspre- chend zu unterstützen. Dies entspreche der Auslegung durch den Europä- ischen Gerichtshof (EuGH). Demzufolge sei basierend auf Art. 16 Dublin- III-VO auf das Asylgesuch einzutreten. Das SEM habe nicht rechtsgenüg- lich dargelegt, weshalb sich im vorliegenden aussergewöhnlichen Fall ein Selbsteintritt nicht aufdränge. Der Entscheid der Vorinstanz weise in verschiedenen Punkten Mängel auf. Sie habe wichtige Tatsachen (die Unterstützung, welche der Beschwerde- führer seinem Vater im Alltag psychisch, finanziell und praktisch bieten könne), die zur Zuständigkeit der Schweiz führten, nicht genügend abge- klärt. Diese Umstände seien näher abzuklären; die Vorinstanz habe selbst medizinische Berichte des Vaters einzuholen, um ein ganzheitliches Bild zu erhalten.</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Staates prüft das SEM die Zuständigkeitskriterien gemäss der Dublin-III-VO.</w:t>
      </w:r>
    </w:p>
    <w:p>
      <w:r>
        <w:rPr>
          <w:b/>
        </w:rPr>
        <w:t>E. 7.2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w:t>
      </w:r>
    </w:p>
    <w:p>
      <w:r>
        <w:rPr>
          <w:b/>
        </w:rPr>
        <w:t>E. 7.3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(GRC; ABl. C 364/1 vom 18. Dezember 2000) mit sich bringen, ist zu prüfen, ob aufgrund dieser</w:t>
      </w:r>
    </w:p>
    <w:p>
      <w:r>
        <w:t>D-6572/2023 Seite 8 Kriterien ein anderer Mitgliedstaat als zuständig bestimmt werden kann. Kann kein anderer Mitgliedstaat als zuständig bestimmt werden, wird der die Zuständigkeit prüfende Mitgliedstaat zum zuständigen Mitgliedstaat (Art. 3 Abs. 2 Dublin-III-VO).</w:t>
      </w:r>
    </w:p>
    <w:p>
      <w:r>
        <w:rPr>
          <w:b/>
        </w:rPr>
        <w:t>E. 7.4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AsylV 1 konkretisiert. Gemäss dieser Bestimmung kann das SEM das Asylgesuch «aus humanitären Gründen» auch dann behandeln, wenn dafür gemäss Dublin-III-VO ein anderer Staat zuständig wäre. Liegen indi- viduelle völkerrechtliche Überstellungshindernisse vor, ist der Selbsteintritt zwingend (vgl. BVGE 2015/9 E. 8.2.1).</w:t>
      </w:r>
    </w:p>
    <w:p>
      <w:r>
        <w:rPr>
          <w:b/>
        </w:rPr>
        <w:t>E. 8</w:t>
      </w:r>
    </w:p>
    <w:p>
      <w:r>
        <w:t>Der Abgleich der Fingerabdrücke des Beschwerdeführers mit der Eurodac- Datenbank ergab, dass er am 24. August 2023 in Frankreich illegal das Gebiet der Dublin-Staaten betreten hatte. Das SEM ersuchte deshalb die französischen Behörden am 8. September 2023 gestützt auf Art. 13 Abs. 1 Dublin-III-VO um die Aufnahme des Beschwerdeführers. Da diese inner- halb der vorgesehenen Frist nicht auf das Aufnahmeersuchen reagierten, ist die grundsätzliche Zuständigkeit Frankreichs gegeben (vgl. Art. 21 Abs. 1 und Abs. 7 Dublin-III-VO).</w:t>
      </w:r>
    </w:p>
    <w:p>
      <w:r>
        <w:rPr>
          <w:b/>
        </w:rPr>
        <w:t>E. 9</w:t>
      </w:r>
    </w:p>
    <w:p>
      <w:r>
        <w:t>In der Beschwerde wird zu Recht nicht geltend gemacht, dass das Asylver- fahren in Frankreich systemische Schwachstellen aufweise (Art. 3 Abs. 2 Dublin-III-VO). Unter Hinweis auf die konstante Praxis des Bundesverwal- tungsgerichts (vgl. zuletzt etwa die Urteile des BVGer E-5512/2023 vom 1. November 2023 E. 8.3, E-5516/2023 vom 17. Oktober 2023 E. 6.2.1, D-5148/2023 vom 29. September 2023 E. 5.2, E-4510/2023 vom 12. Sep- tember 2023 E. 5.2, D-4606/2023 vom 30. August 2023 E. 7.2, D-218/2023 vom 12. Juli 2023 E. 7.2 und E-2625/2023 vom 12. Juli 2023 E. 5.2) erüb- rigt sich vorliegend eine diesbezügliche Erörterung. Der im Übrigen ohne- hin nicht näher begründete Subeventualantrag, von den zuständigen Be- hörden seien Zusicherungen einzuholen, dass (dem Beschwerdeführer) ab dem Zeitpunkt der Ankunft umgehend Obdach, Nahrung und eine</w:t>
      </w:r>
    </w:p>
    <w:p>
      <w:r>
        <w:t>D-6572/2023 Seite 9 adäquate und regelmässige medizinische sowie psychologische Behand- lung zur Verfügung stehe, ist abzuweisen.</w:t>
      </w:r>
    </w:p>
    <w:p>
      <w:r>
        <w:rPr>
          <w:b/>
        </w:rPr>
        <w:t>E. 10.1</w:t>
      </w:r>
    </w:p>
    <w:p>
      <w:r>
        <w:t>In der Beschwerde wird das Vorliegen eines Abhängigkeitsverhältnis- ses zwischen dem Beschwerdeführer und seinem Vater im Sinne von Art. 16 Abs. 1 Dublin-III-VO und eine daraus abzuleitende Zuständigkeit der Schweiz geltend gemacht.</w:t>
      </w:r>
    </w:p>
    <w:p>
      <w:r>
        <w:rPr>
          <w:b/>
        </w:rPr>
        <w:t>E. 10.2</w:t>
      </w:r>
    </w:p>
    <w:p>
      <w:r>
        <w:t>Ist ein Elternteil eines Antragstellers, der sich rechtmässig in einem Mitgliedstaat aufhält, auf die Unterstützung des Antragstellers angewiesen, so entscheiden die Mitgliedstaaten in der Regel, den Antragsteller und sein Elternteil nicht zu trennen beziehungsweise zusammenzuführen, sofern die familiäre Bindung bereits im Herkunftsland bestanden hat und die be- troffenen Personen ihren Wunsch schriftlich kundgetan haben (vgl. Art. 16 Abs. 1 Dublin-III-VO). Zur Beurteilung, ob ein rechtlich relevantes Abhän- gigkeitsverhältnis besteht, ist auf eine Gesamtwürdigung des konkreten Einzelfalls, unter Einbezug der individuellen und soziokulturellen Lebens- situation der betroffenen Personen abzustellen (vgl. ULRICH KOEHLER, Pra- xiskommentar zum Europäischen Asylzuständigkeitssystem, 2018, Art. 16 N. 8; FILZWIESER/SPRUNG, Dublin III-Verordnung, 2014, K3 zu Art. 16). Das die Zuständigkeit begründende Abhängigkeitsverhältnis bleibt dabei auf Ausnahmesituationen besonderer Hilfsbedürftigkeit beschränkt (vgl. FILZWIESER/SPRUNG, a.a.O., K3 zu Art. 16). Bei der schweren Krankheit, muss es sich – dies ergibt sich bereits aus dem Begriff – um einen körper- lichen Zustand handeln, der kausal zu einer Gesundheitsbeeinträchtigung führt, die über das normale Mass hinausgeht (vgl. ULRICH KOEHLER, a.a.O., Art. 16 N. 7). Sind die Voraussetzungen von Art. 16 Abs. 1 Dublin-III-VO gegeben und halten sich die betroffenen Personen in demselben Mitglied- staat auf, hat sich die entscheidende Behörde für zuständig zu erklären (vgl. etwa die Urteile des BVGer F-5442/2023 vom 19. Oktober 2023 E. 7.1, E-3434/2023 vom 4. August 2023 E. 2.5 und E-3637/2023 vom 30. Juni 2023 E. 4.5; vgl. auch BVGE 2017 VI/5 E. 8.3.3).</w:t>
      </w:r>
    </w:p>
    <w:p>
      <w:r>
        <w:rPr>
          <w:b/>
        </w:rPr>
        <w:t>E. 10.3</w:t>
      </w:r>
    </w:p>
    <w:p>
      <w:r>
        <w:t>Der Vater des Beschwerdeführers, D._______ (N […]), verliess den Iran im Jahr 2018 und suchte gemäss Eintrag im Zentralen Migrationsin- formationssystem (ZEMIS) in der Schweiz am (…) 2021 um Asyl nach. Er lebte demzufolge rund fünf Jahre lang getrennt vom mittlerweile volljähri- gen Beschwerdeführer. Im Abklärungsbericht vom 25. Juli 2022 (vgl. Bst. D) wurden beim Vater (…) und eine (…) diagnostiziert. Eine fachpsy- chotherapeutisch/psychiatrische Behandlung sei indiziert und könne in der</w:t>
      </w:r>
    </w:p>
    <w:p>
      <w:r>
        <w:t>D-6572/2023 Seite 10 Tagesklinik durchgeführt werden (der Patient habe ausdrücklich ge- wünscht, an dieser Therapie teilnehmen zu können). Im Eintrittsbericht vom 26. Juni 2023 (vgl. Bst. D) wird ausgeführt, der psychische Zustand des Patienten habe sich seit dem Aufenthalt in der Schweiz verbessert und nach Ablehnung des Asylgesuchs verschlechtert. Er sei auf Sozialhilfe an- gewiesen und würde gerne einer Teilzeitarbeit nachgehen. Derzeit besu- che er vormittags fünf Tage in der Woche einen Deutschkurs. Diagnostiziert wurden eine (…) und der Verdacht auf (…). Mit dem Patienten sei ein Fol- getermin bei der aufnehmenden Psychologin am (…) vereinbart worden. Eine allfällige Anpassung der Psychopharmakotherapie werde mit der Hin- tergrundärztin abgestimmt. Ferner geht aus der Bestätigung vom 16. Au- gust 2023 (vgl. Bst. D) hervor, dass der Patient an (…) leide und einer (…) bedürfe.</w:t>
      </w:r>
    </w:p>
    <w:p>
      <w:r>
        <w:rPr>
          <w:b/>
        </w:rPr>
        <w:t>E. 10.4</w:t>
      </w:r>
    </w:p>
    <w:p>
      <w:r>
        <w:t>Eine Durchsicht der Akten ergibt, dass es dem Vater des Beschwer- deführers bislang möglich war, ohne dessen Hilfe in der Schweiz zu leben. Er konnte von einem Asylzentrum in ein Studio umziehen, was seine Situ- ation verbessert habe. Da er früher ein erfülltes Leben gehabt habe und nun für alles, was er brauche, einen Antrag stellen müsse, sei es für ihn schwierig, damit umzugehen. Er habe sich bei einem (…) vorgestellt, wo er (…) mitarbeiten möchte. Es bleibe abzuklären, ob dies aufgrund seines Aufenthaltsstatus gestattet sei (vgl. Eintrittsbericht vom 26. Juni 2023 S. 1 [Bst. D]). Aufgrund der gesamten Aktenlage ist durchaus nachvollziehbar, dass der Beschwerdeführer nach der langen Trennung von seinem Vater bei ihm in der Schweiz leben möchte, es ist aber nicht davon auszugehen, dass zwischen seinem Vater und dem Sohn ein rechtlich relevantes Ab- hängigkeitsverhältnis besteht. Die Voraussetzungen von Art. 16 Abs. 1 Dublin-III-VO sind damit nicht erfüllt.</w:t>
      </w:r>
    </w:p>
    <w:p>
      <w:r>
        <w:rPr>
          <w:b/>
        </w:rPr>
        <w:t>E. 10.5</w:t>
      </w:r>
    </w:p>
    <w:p>
      <w:r>
        <w:t>Dem SEM kommt bei der Anwendung von Art. 29a Abs. 3 AsylV 1 Er- messen zu (vgl. BVGE 2015/9 E. 7 f.). Den Akten sind keine Hinweise auf eine gesetzeswidrige Ermessensausübung (vgl. Art. 106 Abs. 1 Bst. a AsylG) zu entnehmen, weshalb das Bundesverwaltungsgericht sich weite- rer Ausführungen zur Frage eines Selbsteintritts enthält.</w:t>
      </w:r>
    </w:p>
    <w:p>
      <w:r>
        <w:rPr>
          <w:b/>
        </w:rPr>
        <w:t>E. 10.6</w:t>
      </w:r>
    </w:p>
    <w:p>
      <w:r>
        <w:t>Da das Fehlen von Überstellungshindernissen bereits Voraussetzung des Nichteintretensentscheides gemäss Art. 31a Abs. 1 Bst. b AsylG ist, sind allfällige Vollzugshindernisse im Sinne von Art. 83 Abs. 3 und 4 AIG (SR 142.20) unter diesen Umständen nicht mehr zu prüfen (vgl. BVGE 2015/18 E. 5.2 m.w.H.). Allfälligen gesundheitlichen Problemen des Be- schwerdeführers ist bei der Überstellung Rechnung zu tragen.</w:t>
      </w:r>
    </w:p>
    <w:p>
      <w:r>
        <w:t>D-6572/2023 Seite 11</w:t>
      </w:r>
    </w:p>
    <w:p>
      <w:r>
        <w:rPr>
          <w:b/>
        </w:rPr>
        <w:t>E. 11.1</w:t>
      </w:r>
    </w:p>
    <w:p>
      <w:r>
        <w:t>Gemäss Art. 12 VwVG stellt die Behörde den Sachverhalt von Amtes wegen fest und bedient sich nötigenfalls der gesetzlichen Beweismittel (Bst. a-e). Unrichtig ist die Sachverhaltsfeststellung, wenn der Verfügung ein falscher und aktenwidriger Sachverhalt zugrunde gelegt wird oder Be- weise falsch gewürdigt worden sind; unvollständig ist sie, wenn nicht alle für den Entscheid rechtswesentlichen Sachumstände berücksichtigt wer- den (vgl. KÖLZ/HÄNER/BERTSCHI, Verwaltungsverfahren und Verwaltungs- rechtspflege des Bundes, 3. Aufl. 2013, Rz. 1043). Der Untersuchungs- grundsatz findet seine Grenze an der Mitwirkungspflicht der Asylsuchen- den (Art. 8 AsylG; Art. 13 VwVG).</w:t>
      </w:r>
    </w:p>
    <w:p>
      <w:r>
        <w:rPr>
          <w:b/>
        </w:rPr>
        <w:t>E. 11.2</w:t>
      </w:r>
    </w:p>
    <w:p>
      <w:r>
        <w:t>Das SEM wies den Beschwerdeführer während des Dublin-Ge- sprächs vom 7. September 2023 darauf hin, dass es in seiner Verantwor- tung liege, gesundheitliche Probleme, die für sein Asylverfahren wesentlich sein könnten, zu melden. Es obliege ihm, sich an die Pflegestelle Medic Help im Bundesasylzentrum zu wenden, die notwendige Arzttermine orga- nisieren werde. Seine Rechtsvertretung fügte an, der Beschwerdeführer könne den Gesundheitszustand seines Vaters betreffende Unterlagen be- schaffen. Nach Erhalt derselben würden sie von der Rechtsvertretung an das SEM weitergeleitet (vgl. SEM-act. […]-12/3 S. 2).</w:t>
      </w:r>
    </w:p>
    <w:p>
      <w:r>
        <w:rPr>
          <w:b/>
        </w:rPr>
        <w:t>E. 11.3</w:t>
      </w:r>
    </w:p>
    <w:p>
      <w:r>
        <w:t>Angesichts dieser Ausgangslage war das SEM entgegen der in der Beschwerde vertretenen Auffassung nicht verpflichtet, den rechtlich vertre- tenen Beschwerdeführer erneut spezifisch zur Beschaffung und Einrei- chung ihn oder seinen Vater betreffender ärztlicher Berichte aufzufordern. Dem Beschwerdeführer, der sich der Bedeutung der Einreichung medizini- scher Berichte bewusst sein musste, standen dazu zwei Monate zur Ver- fügung. Er liess diese ungenutzt verstreichen. Der Eventualantrag auf Rückweisung der Sache an das SEM zur Neubeurteilung ist demnach ab- zuweisen.</w:t>
      </w:r>
    </w:p>
    <w:p>
      <w:r>
        <w:rPr>
          <w:b/>
        </w:rPr>
        <w:t>E. 12</w:t>
      </w:r>
    </w:p>
    <w:p>
      <w:r>
        <w:t>Zusammenfassend ergibt sich, dass das SEM zu Recht gestützt auf Art. 31a Abs. 1 Bst. b AsylG auf das Asylgesuch des Beschwerdeführers nicht eingetreten ist und – weil er nicht im Besitz einer gültigen Aufenthalts- oder Niederlassungsbewilligung ist (Art. 32 Bst. a AsylV 1) – in Anwendung von Art. 44 AsylG die Wegweisung beziehungsweise die Überstellung des Beschwerdeführers nach Frankreich angeordnet hat. Die Beschwerde ist abzuweisen.</w:t>
      </w:r>
    </w:p>
    <w:p>
      <w:r>
        <w:t>D-6572/2023 Seite 12</w:t>
      </w:r>
    </w:p>
    <w:p>
      <w:r>
        <w:rPr>
          <w:b/>
        </w:rPr>
        <w:t>E. 13</w:t>
      </w:r>
    </w:p>
    <w:p>
      <w:r>
        <w:t>Angesichts des direkten Entscheids in der Hauptsache werden die Anträge auf Verzicht auf die Erhebung eines Kostenvorschusses, Gewährung der aufschiebenden Wirkung der Beschwerde und entsprechende Anweisung an die kantonalen Behörden sowie superprovisorische Aussetzung des Wegweisungsvollzugs gegenstandslos.</w:t>
      </w:r>
    </w:p>
    <w:p>
      <w:r>
        <w:rPr>
          <w:b/>
        </w:rPr>
        <w:t>E. 14.1</w:t>
      </w:r>
    </w:p>
    <w:p>
      <w:r>
        <w:t>Das Gesuch um Gewährung der unentgeltlichen Rechtspflege ist ab- zuweisen, da die Begehren – wie sich aus den vorstehenden Erwägungen ergibt – als aussichtslos zu bezeichnen sind (Art. 65 Abs. 1 VwVG).</w:t>
      </w:r>
    </w:p>
    <w:p>
      <w:r>
        <w:rPr>
          <w:b/>
        </w:rPr>
        <w:t>E. 14.2</w:t>
      </w:r>
    </w:p>
    <w:p>
      <w:r>
        <w:t>Angesichts des Ausgangs des Verfahrens sind die Kosten dem Be- schwerdeführer aufzuerlegen (Art. 63 Abs. 1 VwVG) und auf insgesamt Fr. 750.– festzusetzen (Art. 1–3 des Reglements vom 21. Februar 2008 über die Kosten und Entschädigungen vor dem Bundesverwaltungsgericht [VGKE, SR 173.320.2]). (Dispositiv nächste Seite)</w:t>
      </w:r>
    </w:p>
    <w:p>
      <w:r>
        <w:t>D-6572/2023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