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D-6572/2016 vom 27. Januar 2017</w:t>
      </w:r>
    </w:p>
    <w:p>
      <w:r>
        <w:t>Bundesverwaltungsgericht, 2017-01-27, DE</w:t>
      </w:r>
    </w:p>
    <w:p>
      <w:r>
        <w:rPr>
          <w:b/>
        </w:rPr>
        <w:t xml:space="preserve">Quelle: </w:t>
      </w:r>
      <w:r>
        <w:t>https://mcp.opencaselaw.ch/entscheid/bvger_D-6572_2016</w:t>
      </w:r>
    </w:p>
    <w:p>
      <w:r>
        <w:t>FR: TAF D-6572/2016 du 27 janvier 2017</w:t>
      </w:r>
    </w:p>
    <w:p>
      <w:r>
        <w:t>IT: TAF D-6572/2016 del 27 gennaio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Das Verfahren wurde hinsichtlich der Beschwerdebegehren, das im ZEMIS geänderte Geburtsdatum des Beschwerdeführers auf den (...) zu berichtigen, eventualiter die Vorinstanz anzuweisen, die vorgenommenen Änderungen der persönlichen Daten des Beschwerdeführers rechtsgenüglich zu verfügen und bei einer allfälligen Weiterbearbeitung derselben vor Rechtskraft, die ursprünglichen Daten zu verwenden, sistiert. Vorliegend ging die strittige Datenänderung im ZEMIS mit dem Ergebnis der Glaubhaftigkeitsprüfung in Bezug auf die Minderjährigkeit des Beschwerdeführers einher und wird - auch aufgrund der für das Verfahren betreffend Berichtigung von Personendaten anders geltenden Regeln - angefochten (vgl. BVGer A-1987/2016 vom 6. September 2016 [E. 7.7] und E-6883/2016 vom 28. November 2016 [E. 2.3] zu den unterschiedlichen Anforderungen im Verfahren zur Berichtigung von Daten im ZEMIS und im Asylverfahren). Das bedeutet umgekehrt nicht, dass die Frage der Berichtigung des Geburtsdatums im ZEMIS oder die Anbringung eines Bestreitungsvermerks im ZEMIS eine rechtliche Vorfrage in Bezug auf eine strittige Minderjährigkeit im Asylverfahren darstellt.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Gemäss Art. 8 Abs. 4 Dublin-III-VO sind unbegleitete Minderjährige vom Wiederaufnahmeverfahren ausgenommen (vgl. FILZWIESER/ SPRUNG, Dublin III-Verordnung, 2014, Kap. 15 f. zu Art. 8)</w:t>
      </w:r>
    </w:p>
    <w:p>
      <w:r>
        <w:rPr>
          <w:b/>
        </w:rPr>
        <w:t>E. 4.2</w:t>
      </w:r>
    </w:p>
    <w:p>
      <w:r>
        <w:t>Der Beschwerdeführer hat eine geltend gemachte Minderjährigkeit zu beweisen, soweit ihm ein Beweis möglich ist, und andernfalls wenigstens glaubhaft zu machen, da er die Beweislast für die behauptete Minderjährigkeit trägt, auch wenn das SEM die entscheidrelevanten Sachverhaltsmomente von Amtes wegen festzustellen hat (vgl. dazu Entscheidungen und Mitteilungen der Schweizerischen Asylrekurskommission [EMARK] 2004 Nr. 30 E. 5 ff.).</w:t>
      </w:r>
    </w:p>
    <w:p>
      <w:r>
        <w:rPr>
          <w:b/>
        </w:rPr>
        <w:t>E. 4.3</w:t>
      </w:r>
    </w:p>
    <w:p>
      <w:r>
        <w:t>Der Beschwerdeführer brachte vor, minderjährig zu sein. Die Vorinstanz ging hingegen von seiner Volljährigkeit aus. Im Rahmen einer Gesamtabwägung stützte sie diese Einschätzung hauptsächlich auf ein Altersgutachten, würdigte aber auch die Angaben des Beschwerdeführers zu seiner Schulbildung als vage und ungenau sowie die Tatsache, dass er keine Identitätspapiere abgegeben hatte.</w:t>
      </w:r>
    </w:p>
    <w:p>
      <w:r>
        <w:rPr>
          <w:b/>
        </w:rPr>
        <w:t>E. 4.4</w:t>
      </w:r>
    </w:p>
    <w:p>
      <w:r>
        <w:t>Demgegenüber wird in der Beschwerde geltend gemacht, das SEM habe bei der Beurteilung der Minderjährigkeit des Beschwerdeführers nur jene Indizien berücksichtigt, die gegen die Richtigkeit seiner Altersangaben sprächen. In der Befragung vom 5. September 2016 habe er alle Fragen des SEM widerspruchsfrei und nachvollziehbar beantworten können. Das SEM habe sich zu Unrecht ausschliesslich auf das Altersgutachten gestützt, dessen Qualität zu bezweifeln sei, da es nicht dem Mindestalterkonzept folge. Es müsse aus einem solchen Gutachten nicht nur das wahrscheinliche Alter, sondern auch das Mindestalter sowie die prozentuale Plausibilität des mitgeteilten Alters ersichtlich werden.</w:t>
      </w:r>
    </w:p>
    <w:p>
      <w:r>
        <w:rPr>
          <w:b/>
        </w:rPr>
        <w:t>E. 4.5</w:t>
      </w:r>
    </w:p>
    <w:p>
      <w:r>
        <w:t>In der Vernehmlassung entgegnete das SEM, es gebe keinen Grund, das wissenschaftliche Gutachten beziehungsweise die Methode anzuzweifeln. Dem Altersgutachten käme im Gegensatz zu den mündlichen Angaben des Beschwerdeführers ein höherer Beweiswert zu.</w:t>
      </w:r>
    </w:p>
    <w:p>
      <w:r>
        <w:rPr>
          <w:b/>
        </w:rPr>
        <w:t>E. 4.6</w:t>
      </w:r>
    </w:p>
    <w:p>
      <w:r>
        <w:t>In der Replik bezog sich der Beschwerdeführer auf verschiedene wissenschaftliche Arbeiten, die - entgegen der Methode des vorliegenden Gutachtens - bei der altersgerechten Zuordnung von Mineralisationsstadien von Weissheitszähnen auf die Ethnizität abstellen (etwa Erreichung des Mineralisationsgrades H im Alter von 17 Jahre bei Personen aus Südafrika). Zudem sei es nach Ansicht des Beschwerdeführers auch gestützt auf verschiedene Ethikrichtlinien nicht erlaubt, wenn im Zweifel nicht von der Minderjährigkeit ausgegangen werde.</w:t>
      </w:r>
    </w:p>
    <w:p>
      <w:r>
        <w:rPr>
          <w:b/>
        </w:rPr>
        <w:t>E. 4.7</w:t>
      </w:r>
    </w:p>
    <w:p>
      <w:r>
        <w:t>Es trifft zu, dass dem Gutachten nicht hinsichtlich aller Befunde ein Mindestalter entnommen werden kann (die Angabe fehlt etwa bei der Handknochenanalyse, wie auch Angaben zur Standardabweichung). Im Fazit wird festgehalten, dass der Beschwerdeführer mit an Sicherheit grenzender Wahrscheinlichkeit volljährig sei. Es ist nicht nachvollziehbar, wie die einzelnen Befunde gewichtet wurden, um zu diesem Ergebnis zu gelangen. Das Bundesverwaltungsgericht misst dem vorliegenden Altersgutachten nicht den gleich hohen Beweiswert zu wie die Vorinstanz. Eine Knochenaltersanalyse ist als ein - wenn auch schwaches - Indiz gegen die Minderjährigkeit zu würdigen (vgl. zum Beweiswert der Handknochenanalyse EMARK 2000 Nr. 19, insbesondere E. 7 [Grundsatzentscheid, bestätigt u.a. in EMARK 2000 Nr. 28 E. 5a, 2001 Nr. 23 E. 4b und weiteren Entscheiden]). Dem Gutachten kommt somit, für sich genommen, keine massgebliche Bedeutung zu. Es ist als ein schwacher Hinweis, der gegen eine Minderjährigkeit spricht, in eine Gesamtabwägung sämtlicher Indizien in Bezug auf das Alter einzubeziehen. Es trifft aber auch zu, dass die Angaben des Beschwerdeführers zum Schulbesuch vage und ungenau geblieben sind. Zwar sind seine Angaben bezüglich seines Geburtsdatums, seines Schulbeginns und des Abbruchs der Schule schlüssig. Hingegen ist es ihm schwergefallen, konsistente Angaben zum Ablauf des Schuljahres beziehungsweise zu den Ferienzeiten zu machen. Auch ist der Vorinstanz zuzustimmen, dass es ihm nicht gelungen ist, seinen Ausreisezeitpunkt in den entsprechenden Kontext zu stellen. Auf Vorhalt hin machte der Beschwerdeführer geltend, er habe sich in der Befragung zunächst nicht erinnern können, wann das Schuljahr ende, weil dies schon so lange her sei. Er habe damals auch keinen Willen und kein Interesse gehabt, die Schule weiter zu besuchen. Dies sei auch der Grund für die unterschiedlichen Angaben auf die Frage, ob zum Zeitpunkt seiner Ausreise das Schuljahr bereits begonnen habe oder nicht. Die altersspezifischen Angaben des Beschwerdeführers weisen gewisse Widersprüche auf, die er zum Teil aufklären konnte. Sie sind daher für sich allein genommen nicht ausreichend, von der Unglaubhaftigkeit seiner Altersangaben auszugehen. Seine Angaben sind in Zusammenhang mit dem Hinweis auf eine Volljährigkeit, der sich aus dem Altersgutachten ergibt, sowie dem (Aussage-)Verhalten des Beschwerdeführers zu beurteilen. Anlässlich der Einreichung des Asylgesuchs gab er an, er sei am (...) geboren, und korrigierte dieses Datum in der Befragung zur Person auf den (...). Er erklärte dies mit einem angeblichen Irrtum seitens der italienischen Behörden, den er gegenüber den Schweizer Behörden im Zuge der Befragung habe persönlich erklären wollen. Warum ihn dieses Vorhaben daran gehindert haben sollte, sein Geburtsdatum auf dem Personalblatt richtig anzugeben, ist nicht nachvollziehbar. Die Tatsache, dass er in der BzP erklärte, jünger zu sein, als er zuvor selbst im Personalienblatt angegeben hatte, führt zum Schluss, dass er versuchte, seine Vorbringen nachträglich anzupassen, um seine Stellung im Asylverfahren zu verbessern. Es ist als nachgeschoben und daher unglaubhaft zu erachten. Schliesslich gab er an, in Eritrea Dokumente zu besitzen. Auf Vorhalt, wieso er diese nicht einreiche, erklärte der Beschwerdeführer, es sei ihm nicht möglich, Kontakt zu seinen Angehörigen aufzunehmen, um nachzufragen, welche Dokumente er beschaffen könne. Er gab an, in Eritrea eine Impfkarte, einen Schülerausweis und Schulzeugnisse besessen zu haben. In der Stellungnahme vom 23. September 2016 erklärte er, bemüht zu sein, Schulzeugnisse nachzureichen, aber nicht telefonieren zu können. Dass es für ihn keinen Weg geben soll, mit Bekannten oder Verwandten in Eritrea in Kontakt zu treten, ist nur schwer nachvollziehbar. Er hält sich bereits seit über einem halben Jahr in Europa auf und seine Erklärung, er habe keine Möglichkeit, zuhause in B._______ nachzufragen, weil man nicht telefonieren könne beziehungsweise die Telefonleitung unterbrochen sei, erscheint als Schutzbehauptung. Aus der Aktenlage ergibt sich demgegenüber, dass es ihm eigenen Angaben zufolge zuvor in Libyen gelungen sein soll, binnen weniger als drei Monaten Kontakt zu einem Onkel väterlicherseits in C._______ herzustellen, um die Überfahrt zu bezahlen. Das mit Eingabe vom 13. Januar 2017 eingereichte Schulzeugnis von 2012 ist aufgrund der leichten Herstellbarkeit von geringem Beweiswert. Auffällig ist, dass der Beschwerdeführer bislang weder Impfkarte noch Schülerausweise eingereicht hat. In Berücksichtigung seiner Angaben zum rechtlichen Gehör sowie den im Altersgutachten aufgeführten Einzelbefunden, die als ein - wenn auch schwaches - Indiz gegen die Minderjährigkeit zu würdigen sind, ist es dem Beschwerdeführer somit nicht gelungen, seine Minderjährigkeit glaubhaft zu machen. Da die Beweislast beim Beschwerdeführer liegt, ist von seiner Volljährigkeit auszugehen, zumal er die Folgen der Beweislosigkeit zu tragen hat.</w:t>
      </w:r>
    </w:p>
    <w:p>
      <w:r>
        <w:rPr>
          <w:b/>
        </w:rPr>
        <w:t>E. 4.8</w:t>
      </w:r>
    </w:p>
    <w:p>
      <w:r>
        <w:t>Das Bundesverwaltungsgericht gelangt bei einer Gesamtwürdigung zum Schluss, dass die Argumente, die gegen die Minderjährigkeit des Beschwerdeführers sprechen, jene, die dafür sprechen, überwiegen, zumal seine eigenen Angaben im Personalienblatt für die Unglaubhaftigkeit seiner später gemachten Angaben sprechen, er sich diese vorhalten zu lassen hat und er auch die Folgen der Beweislosigkeit zu tragen hat, weshalb das SEM zu Recht von der Volljährigkeit des Beschwerdeführers ausgegangen ist. Somit kann der Beschwerdeführer aus Art. 8 Abs. 4 Dublin-III-VO keine Zuständigkeit der Schweiz zur Prüfung seines Asylgesuchs ableiten.</w:t>
      </w:r>
    </w:p>
    <w:p>
      <w:r>
        <w:rPr>
          <w:b/>
        </w:rPr>
        <w:t>E. 5</w:t>
      </w:r>
    </w:p>
    <w:p>
      <w:r>
        <w:t>Ein Abgleich der Fingerabdrücke des Beschwerdeführers mit der «Eurodac»-Datenbank ergab, dass dieser am 31. Mai 2016 in Italien ein Asylgesuch eingereicht hatte. Das SEM ersuchte deshalb die italienischen Behörden am 29. September 2016 um Wiederaufnahme des Beschwerde-führers. Die italienischen Behörden liessen das Übernahmeersuchen innert der in Art. 25 Abs. 1 Dublin-III-VO vorgesehenen Frist unbeantwortet, womit die Zuständigkeit auf Italien überging (Art. 25 Abs. 2 Dublin-III-VO). Der Beschwerdeführer hat die Zuständigkeit Italiens mit Hinweis auf seine angebliche Minderjährigkeit, welche jedoch zu verneinen ist, bestritten. Zudem bestätigen die nachträglich getroffenen Abklärungen des SEM, dass der Beschwerdeführer in Italien ein Asylgesuch eingereicht hat. Der Vollständigkeit halber ist festzuhalten, dass die Dublin-III-VO den Schutzsuchenden kein Recht einräumt, den ihren Antrag prüfenden Staat selber auszuwählen (vgl. auch BVGE 2010/45 E. 8.3). Die Zuständigkeit Italiens steht somit de lege fest (Art. 25 Abs. 2 Dublin-III-VO). Mit der Vorinstanz ist davon auszugehen, dass nach den getroffenen Abklärungen mit den italienischen Behörden einer Rückübernahme nichts im Wege steht. Folglich ist die grundsätzliche Zuständigkeit Italiens im Sinne von Art. 3 Abs. 1 Dublin-III-VO gegeben.</w:t>
      </w:r>
    </w:p>
    <w:p>
      <w:r>
        <w:rPr>
          <w:b/>
        </w:rPr>
        <w:t>E. 6</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beziehungsweise ist der Frage nachzugehen, ob für den Beschwerdeführer in einer individuellen Betrachtung eine Gefährdung nach Art. 3 EMRK ersichtlich ist.</w:t>
      </w:r>
    </w:p>
    <w:p>
      <w:r>
        <w:rPr>
          <w:b/>
        </w:rPr>
        <w:t>E. 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davon auszugehen, dass es seinen diesbezüglichen völkerrechtlichen Verpflichtungen nachkommt. Auch wenn die Aufnahmebedingungen im italienischen Asylsystem in der Kritik stehen (vgl. u.a. Bericht der Schweizerischen Flüchtlingshilfe [SFH], Aufnahmebedingungen in Italien: Zur aktuellen Situation von Asylsuchenden und Schutzberechtigten, insbesondere Dublin-Rückkehrenden in Italien, Bern, August 2016), nimmt Italien nach bisherigen Erkenntnissen des Bundesveraltungsgerichts Dublin-Rückkehrer wieder auf. Darüber hinaus sind keine Faktoren ersichtlich, nach welchen der Beschwerdeführer zu einer vulnerablen Gruppe von Personen, welchen ein besonderes Augenmerk zu schenken wäre, gehören sollte. Unter diesen Umständen ist die Anwendung von Art. 3 Abs. 2 Dublin-III-VO nicht gerechtfertigt.</w:t>
      </w:r>
    </w:p>
    <w:p>
      <w:r>
        <w:rPr>
          <w:b/>
        </w:rPr>
        <w:t>E. 6.2</w:t>
      </w:r>
    </w:p>
    <w:p>
      <w:r>
        <w:t>Der Beschwerdeführer hat kein konkretes und ernsthaftes Risiko dargetan, die italienischen Behörden würden sich weigern, ihn aufzunehmen und seinen Antrag auf internationalen Schutz unter Einhaltung der Regeln der Verfahrensrichtlinie zu prüfen. Auch hat er keine konkreten Hinweise für die Annahme dargetan, Italien würde ihm dauerhaft die ihm gemäss der Aufnahmerichtlinie zustehenden minimalen Lebensbedingungen vorenthalten. Sein pauschales Vorbringen, er wolle nicht nach Italien zurück, da er sich dort nicht willkommen fühle, lässt nicht darauf schliessen, es drohe eine Verletzung von Art. 3 EMRK oder Art. 3 FoK. Schliesslich sind den Akten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Unter diesen Umständen sind keine völkerrechtlichen Hindernisse - namentlich aus Art. 3 EMRK - ersichtlich, welche eine Überstellung des Beschwerdeführers nach Italien als unzulässig erscheinen lassen.</w:t>
      </w:r>
    </w:p>
    <w:p>
      <w:r>
        <w:rPr>
          <w:b/>
        </w:rPr>
        <w:t>E. 7</w:t>
      </w:r>
    </w:p>
    <w:p>
      <w:r>
        <w:t>Gemäss des sogenannten Selbsteintrittsrechts (Art. 17 Dublin-III-VO), das im Landesrecht durch Art. 29a Abs. 3 der Asylverordnung 1 vom 11. August 1999 (AsylV 1, SR 142.311) konkretisiert wird, kann das SEM ein Asylgesuch "aus humanitären Gründen" auch dann behandeln, wenn dafür gemäss Dublin-III-VO ein anderer Staat zuständig wäre. Aus der medizinischen Information des (...) ergibt sich, dass der Beschwerdeführer unter [einer Krankheit leidet und] ein dreimonatiger Bedarf an Medikation ersichtlich ist ([...]). Mit der Vorinstanz festzuhalten ist, dass Italien über eine ausreichende medizinische Infrastruktur verfügt und keine Hinweise vorliegen, wonach Italien dem Beschwerdeführer eine medizinische Behandlung verweigert hätte oder zukünftig verweigern würde. Das SEM hat den Sachverhalt korrekt und vollständig erhoben, allen wesentlichen Umständen Rechnung getragen und seinen Ermessensspielraum korrekt ausgeübt. Nach dem Gesagten besteht kein Grund für eine Anwendung der Ermessenklauseln von Art. 17 Dublin-III-VO.</w:t>
      </w:r>
    </w:p>
    <w:p>
      <w:r>
        <w:rPr>
          <w:b/>
        </w:rPr>
        <w:t>E. 8</w:t>
      </w:r>
    </w:p>
    <w:p>
      <w:r>
        <w:t>Somit bleibt Italien der für die Behandlung der Asylgesuche des Beschwerdeführers zuständige Mitgliedstaat gemäss Dublin-III-VO. Italien ist verpflichtet, das Asylverfahren gemäss Art. 23, 25 und 29 Dublin-III-VO wiederaufzunehmen.</w:t>
      </w:r>
    </w:p>
    <w:p>
      <w:r>
        <w:rPr>
          <w:b/>
        </w:rPr>
        <w:t>E. 9</w:t>
      </w:r>
    </w:p>
    <w:p>
      <w:r>
        <w:t>Das SEM ist demnach zu Recht in Anwendung von Art. 31a Abs. 1 Bst. b AsylG auf das Asylgesuch des Beschwerdeführers nicht eingetreten. Da der Beschwerdeführer in der Schweiz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11</w:t>
      </w:r>
    </w:p>
    <w:p>
      <w:r>
        <w:t>Nach dem Gesagten ist die Beschwerde abzuweisen und die Verfügung des SEM zu bestätigen.</w:t>
      </w:r>
    </w:p>
    <w:p>
      <w:r>
        <w:rPr>
          <w:b/>
        </w:rPr>
        <w:t>E. 12</w:t>
      </w:r>
    </w:p>
    <w:p>
      <w:r>
        <w:t>Bei diesem Ausgang des Verfahrens wären die Kosten grundsätzlich dem Beschwerdeführer aufzuerlegen (Art. 63 Abs. 1 VwVG). Nachdem aber mit Zwischenverfügung vom 4. November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