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D-6570/2019 vom 1. Februar 2021</w:t>
      </w:r>
    </w:p>
    <w:p>
      <w:r>
        <w:t>Bundesverwaltungsgericht, 2021-02-01, FR</w:t>
      </w:r>
    </w:p>
    <w:p>
      <w:r>
        <w:rPr>
          <w:b/>
        </w:rPr>
        <w:t xml:space="preserve">Quelle: </w:t>
      </w:r>
      <w:r>
        <w:t>https://mcp.opencaselaw.ch/entscheid/bvger_D-6570_2019</w:t>
      </w:r>
    </w:p>
    <w:p>
      <w:r>
        <w:t>FR: TAF D-6570/2019 du 1 février 2021</w:t>
      </w:r>
    </w:p>
    <w:p>
      <w:r>
        <w:t>IT: TAF D-6570/2019 del 1 febbraio 2021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en matière d'asile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le délai (art. 108 al. 2 LAsi) prescrits par la loi, le recours est recevable.</w:t>
      </w:r>
    </w:p>
    <w:p>
      <w:r>
        <w:rPr>
          <w:b/>
        </w:rPr>
        <w:t>E. 1.3</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 En revanche, en matière d'exécution du renvoi, le Tribunal examine en sus le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2011/50 consid. 3.1.1 ; 2010/57 consid. 2.5 ; 2010/44 consid. 3.3).</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En l'occurrence, l'intéressé a fait valoir qu'entre 2006 et 2007, il avait été contraint d'apporter son soutien aux LTTE, ce qui lui avait valu, en ce temps-là, des interrogatoires de la part des autorités. Après avoir séjourné une dizaine d'années en Malaisie, de 2008 à 2018, il a dit être rentré au Sri Lanka, où, le 24 février 2019, il avait été arrêté par la police, sévèrement maltraité, puis libéré, quelques jours plus tard, moyennant le versement d'une importante somme d'argent par sa famille.</w:t>
      </w:r>
    </w:p>
    <w:p>
      <w:r>
        <w:rPr>
          <w:b/>
        </w:rPr>
        <w:t>E. 3.2</w:t>
      </w:r>
    </w:p>
    <w:p>
      <w:r>
        <w:t>Il n'a toutefois pas démontré à satisfaction de droit que les exigences légales requises pour la reconnaissance de la qualité de réfugié et l'octroi de l'asile étaient remplies. Son recours ne contient sur ces points ni arguments ni moyens de preuve susceptibles de remettre en cause le bien-fondé de la décision querellée.</w:t>
      </w:r>
    </w:p>
    <w:p>
      <w:r>
        <w:rPr>
          <w:b/>
        </w:rPr>
        <w:t>E. 3.2.1</w:t>
      </w:r>
    </w:p>
    <w:p>
      <w:r>
        <w:t>Tout d'abord, le Tribunal n'entend pas contester que, sans être engagé politiquement pour la cause des LTTE, le recourant ait fini par céder à leurs sollicitations en acceptant de transporter des marchandises pour leur compte, à une époque où son village d'origine, où il se rendait régulièrement afin de rendre visite à sa famille, était sous leur contrôle. Pour autant, les ennuis qu'il dit avoir connus avec ce mouvement ne sont pas crédibles. En particulier, il n'a apporté aucun élément tangible permettant d'expliquer pourquoi les LTTE lui auraient adressé des menaces écrites, au cas où il refuserait de collaborer, en mars ou avril 2007 (cf. p-v. d'audition du 6 juin 2019, p. 21) ou en novembre 2007 (cf. p-v. d'audition du 6 juin 2019, p. 5 et p. 9 in fine), selon les versions, alors qu'il leur aurait accordé son soutien à partir de novembre ou décembre 2006 déjà (cf. p-v. d'audition du 6 juin 2019, p. 6). Les explications fournies à cet égard, selon lesquelles il aurait reçu quatre lettres de menaces en dépit de l'aide fournie, parce qu'à un moment donné, en 2006, les routes qu'il empruntait habituellement pour gagner son village avaient été coupées et que les LTTE n'avaient plus l'occasion de l'intercepter physiquement aux points de contrôle, ne convainquent pas.</w:t>
      </w:r>
    </w:p>
    <w:p>
      <w:r>
        <w:rPr>
          <w:b/>
        </w:rPr>
        <w:t>E. 3.2.1.1</w:t>
      </w:r>
    </w:p>
    <w:p>
      <w:r>
        <w:t>Cela dit, même à admettre que le recourant aurait collaboré avec les LTTE, les mesures prétendument subies de ce fait de la part des autorités en 2006 ne paraissent pas vraisemblables. Ainsi, il a situé les deux interrogatoires auxquels il aurait été soumis de la part d'agents du CID, suite à une seconde livraison effectuée pour le compte des LTTE, en mai ou août 2006 (cf. p-v. d'audition du 6 juin 2019, p. 7), alors qu'il a dit avoir commencé à collaborer avec ce mouvement uniquement à partir de novembre ou décembre 2006 (cf. ibidem p. 6), ce qui se révèle totalement incohérent sur le plan chronologique, comme l'a du reste fait remarquer le SEM dans la décision querellée. Dans son recours, l'intéressé a soutenu que le souvenir de ces événements, survenus de nombreuses années auparavant, s'était estompé avec l'écoulement du temps, ce qui apparaît trop simpliste pour être admis, surtout s'agissant d'épisodes censément marquants de son récit.</w:t>
      </w:r>
    </w:p>
    <w:p>
      <w:r>
        <w:rPr>
          <w:b/>
        </w:rPr>
        <w:t>E. 3.2.1.2</w:t>
      </w:r>
    </w:p>
    <w:p>
      <w:r>
        <w:t>Quoi qu'il en soit, au-delà de la vraisemblance de ces allégués, les mesures étatiques décrites dans ce contexte n'entrent pas dans les prévisions de l'art. 3 LAsi. En effet, l'intéressé a mentionné qu'il avait été surpris par les autorités lors de sa seconde livraison de marchandises aux LTTE, ce qui lui avait valu d'être interrogé en 2006 par des agents du CID à deux reprises, à une semaine d'intervalle ; ceux-ci auraient cherché à savoir où se trouvait son manager et s'il s'était lui-même déjà livré à ce type d'activité ; il leur aurait alors expliqué qu'il s'agissait de sa première livraison et avait agi sur ordre de son manager, qui pouvait cas échéant être contacté pour de plus amples renseignements (cf. p-v. d'audition du 6 juin 2019, p. 7 et p. 8). Il n'a ainsi pas prétendu que ces mesures auraient revêtu l'intensité suffisante pour être qualifiées de sérieux préjudices au sens de la loi sur l'asile, n'ayant pas allégué de mauvais traitements au cours desdits interrogatoires (cf. p-v. d'audition du 6 juin 2019, p. 7 et p. 8). Le fait qu'il a été immédiatement relâché démontre que les autorités sri-lankaises ne considéraient pas qu'il avait un lien particulier avec les LTTE, car si tel avait été le cas, elles ne l'auraient assurément pas remis en liberté aussi rapidement. Par ailleurs, le recourant a mentionné qu'entre 2003 et 2006 ou 2006 et 2007, selon les versions, lorsqu'il quittait Mannar, le week-end, pour se rendre chez ses parents à B._______, il était systématiquement interpellé par les militaires aux points de contrôle et interrogé sur la nature de ses déplacements (cf. p-v. d'audition du 8 mai 2019, p. 11 et p-v. d'audition du 6 juin 2019, p. 7). A l'évidence, même avérées, ces mesures ne sont pas non plus pertinentes. Elles sont en effet à replacer dans le contexte de l'époque où l'armée, jusqu'à la défaite des LTTE en mai 2009, procédait à des interpellations, à des contrôles d'identité et à des interrogatoires de jeunes Tamouls afin d'obtenir des renseignements et sont ainsi typiques des opérations de sécurité et de lutte contre le terrorisme menées en ce temps-là. Du reste, à aucun moment, lors de ses auditions, le recourant n'a prétendu que son départ du Sri Lanka en 2008 avait un lien quelconque avec d'éventuelles mesures étatiques, ayant au contraire clairement laissé entendre qu'il s'était expatrié vers la Malaisie pour y travailler, après avoir perdu son emploi en 2007. Le fait qu'il ait pu quitter Mannar et rejoindre Colombo sans encombre, malgré les points de contrôle, puis quitter le pays par avion, en mars 2008, muni de son propre passeport, démontre, là encore, qu'il n'était, à ce moment-là, pas dans le viseur des autorités sri-lankaises (cf. p-v. d'audition du 6 juin 2019, p. 8). De même, s'il s'était senti d'une quelconque manière menacé personnellement et de manière ciblée par celles-ci au moment de son départ du pays en 2008, il n'aurait pas pris le risque de s'y réinstaller en 2018, indépendamment de l'assurance qui lui aurait été donnée par son épouse sur le plan sécuritaire.</w:t>
      </w:r>
    </w:p>
    <w:p>
      <w:r>
        <w:rPr>
          <w:b/>
        </w:rPr>
        <w:t>E. 3.2.2</w:t>
      </w:r>
    </w:p>
    <w:p>
      <w:r>
        <w:t>Le recourant a encore fait valoir que, le 24 février 2019, quelques mois après son retour au Sri Lanka, il avait été arrêté sur la route par trois policiers, lors d'un contrôle d'identité, emprisonné, soumis à des interrogatoires, accusé de liens avec les LTTE, puis sévèrement maltraité, avant d'être libéré grâce au versement d'une importante somme d'argent par sa famille. Ses allégués, comme retenu à juste titre par le SEM, sont toutefois imprécis, inconstants et manquent considérablement de substance, de sorte qu'ils ne satisfont pas aux conditions de vraisemblance de l'art. 7 LAsi.</w:t>
      </w:r>
    </w:p>
    <w:p>
      <w:r>
        <w:rPr>
          <w:b/>
        </w:rPr>
        <w:t>E. 3.2.2.1</w:t>
      </w:r>
    </w:p>
    <w:p>
      <w:r>
        <w:t>Tout d'abord, le recourant a dit qu'au cours de ses interrogatoires, il avait été considéré comme faisant partie des LTTE, sur la base d'une photographie, sur laquelle il avait été accusé, à tort, de figurer. Il n'a toutefois fourni aucun détail circonstancié à cet égard, s'étant satisfait de déclarer que la photographie en question datait d'une dizaine d'années, qu'elle était un peu abîmée et déchirée (cf. p-v. d'audition du 8 mai 2019, p. 15), et qu'il n'avait pas cessé de répéter qu'il ne s'agissait pas de lui, mais qu'on avait refusé de le croire (cf. p-v. d'audition du 6 juin 2019, p. 15). Aussi, il n'a fourni aucun élément concret et sérieux permettant d'expliquer pourquoi les autorités l'auraient soudainement soupçonné, en février 2019, d'être des LTTE, d'autant moins que depuis son retour au pays en 2018, il n'aurait plus eu le moindre contact avec ce mouvement (cf. ibidem, p. 17 in fine). Du reste, s'il avait véritablement été dans le collimateur des autorités en raison de soupçons de collaboration ou d'activités menées par le passé pour les LTTE, il aurait aussitôt été arrêté à son arrivée à l'aéroport de Colombo, le 12 septembre en 2018. Or, il a déclaré qu'à cette occasion, il avait bien été interrogé par le groupe « Custom » sur les raisons de son séjour en Malaisie, mais qu'après avoir expliqué qu'il s'était expatrié pour des questions économiques, il avait pu rentrer librement chez lui et se réinstaller à Mannar auprès de son épouse et de son enfant (cf. ibidem, p. 8 in fine). Aussi, aucun élément du dossier ne permet d'admettre que les ennuis prétendument rencontrés par l'intéressé en février 2019 auraient un lien quelconque avec des motifs politiques relevant de l'art. 3 LAsi. A ce propos, il a du reste lui-même reconnu qu'il avait été arrêté sur la base de fausses accusations, à des seules fins crapuleuses, dans le but de lui soutirer de l'argent (cf. p-v. d'audition du 6 juin 2019, p. 11 in fine et p. 16), ce qui ne serait en tout état de cause pas déterminant en matière d'asile.</w:t>
      </w:r>
    </w:p>
    <w:p>
      <w:r>
        <w:rPr>
          <w:b/>
        </w:rPr>
        <w:t>E. 3.2.2.2</w:t>
      </w:r>
    </w:p>
    <w:p>
      <w:r>
        <w:t>Cela dit, quel que soit le motif de l'arrestation alléguée, le recourant n'a pas été constant sur les circonstances ayant entouré dite arrestation, sa détention, et sa libération. Il convient ainsi de relever, à l'instar du SEM, qu'il aurait été appréhendé le soir vers 20 heures, tantôt par deux personnes, dont l'une lui aurait bandé les yeux, et l'autre attaché les mains (cf. p-v. d'audition du 8 mai 2019, p. 14), tantôt par un nombre indéfini de personnes, dont deux d'entre elles lui auraient tenu la main (cf. p-v. d'audition du 6 juin 2019, p. 11 et p. 12). Au lendemain de son arrestation, tantôt il aurait été enfermé dans une salle pendant toute la journée (cf. p-v. d'audition du 8 mai 2019, p. 15), tantôt il aurait été transféré dans une autre salle afin d'y être interrogé (cf. p-v. d'audition du 6 juin 2019, p. 13). De même, sa famille aurait été informée de sa détention tantôt par un militaire musulman qui parlait très bien le tamoul (cf. p-v. d'audition du 8 mai 2019, p. 15), tantôt par les autorités, lesquelles auraient pris directement contact avec son père car celui-ci parlait bien le cingalais (cf. p-v. d'audition du 6 juin 2019, p. 17). Ensuite, après sa libération, tantôt il aurait été accueilli par son père et un ami de celui-ci qui était probablement avocat (cf. p-v. d'audition du 6 juin 2019, p. 16 in fine), tantôt il aurait été raccompagné au domicile conjugal par les autorités, où son père serait venu le rejoindre (cf. ibidem, p. 18). Enfin, sa famille se serait procuré l'argent destiné à sa libération tantôt auprès d'un prêtre (cf. p-v. d'audition du 8 mai 2019, p. 15), tantôt auprès de membres de sa famille et de son entourage (cf. p.v. d'audition du 6 juin 2019, p. 18).</w:t>
      </w:r>
    </w:p>
    <w:p>
      <w:r>
        <w:rPr>
          <w:b/>
        </w:rPr>
        <w:t>E. 3.2.2.3</w:t>
      </w:r>
    </w:p>
    <w:p>
      <w:r>
        <w:t>Toutes ces imprécisions et divergences, qui portent sur des éléments essentiels de la demande d'asile de l'intéressé, amènent à penser qu'il n'a pas vécu les événements tels qu'invoqués à l'appui de celle-ci, et qu'il est parti pour d'autres motifs que ceux allégués. Ce constat est corroboré par le fait qu'il a dit avoir entrepris des démarches à Colombo et s'être procuré un nouveau passeport pour pouvoir se rendre en Suisse en janvier 2019 déjà, ce qui démontre qu'il avait l'intention de s'expatrier avant les événements survenus en février 2019 (cf. p-v. d'audition du 8 mai 2019, p. 12), d'une part, et qu'il n'était pas dans le collimateur des autorités, d'autre part.</w:t>
      </w:r>
    </w:p>
    <w:p>
      <w:r>
        <w:rPr>
          <w:b/>
        </w:rPr>
        <w:t>E. 3.2.3</w:t>
      </w:r>
    </w:p>
    <w:p>
      <w:r>
        <w:t>Enfin, les recherches prétendument menées par les autorités après son départ, constituent de simples et vagues allégations, nullement étayées, fondées uniquement sur les dires de ses beaux-parents et de son épouse. Or même s'il était absent lors de la prétendue visite domiciliaire du 18 mars 2019 ou à l'occasion de l'appel ou des appels téléphoniques reçus par son épouse en avril 2019, l'on aurait pu s'attendre à ce qu'il fût plus constant et mieux informé des circonstances dans lesquelles il aurait été recherché à son domicile (cf. p.-v. d'audition du 6 juin 2019, p. 18 p. 19).</w:t>
      </w:r>
    </w:p>
    <w:p>
      <w:r>
        <w:rPr>
          <w:b/>
        </w:rPr>
        <w:t>E. 3.2.4</w:t>
      </w:r>
    </w:p>
    <w:p>
      <w:r>
        <w:t>Cela dit, aucun autre élément au dossier ne permet d'admettre la réalité des faits allégués par le recourant. En effet, les moyens de preuve produits n'ont pas de valeur probante. S'agissant de la plainte adressée à la Commission des Droits de l'Homme, et qui constitue davantage une lettre de soutien de la demande d'asile introduite en Suisse (cf. le contenu pour le moins abscons de cet écrit), elle ne démontre en rien la réalité des persécutions alléguées, un tel document, au surplus produit sous forme de copie, étant notoirement aisément procurable au Sri Lanka, comme relevé à bon droit par le SEM. Par ailleurs, le rapport médical du 22 octobre 2019 fait certes état, chez l'intéressé, de lésions dans la région dorsale et lombaire, vraisemblablement causées par un objet tranchant (couteau et poinçon notamment) pas plus d'un an auparavant. Ce document ne confirme toutefois pas la compatibilité des cicatrices observées avec le genre de tortures décrites par l'intéressé, qui a dit avoir été brûlé avec une barre de fer chaud (cf. p-v. d'audition du 8 mai 2019, p. 15 et p-v. du 6 juin 2019, p. 14). En tout état de cause, il ne prouve pas les circonstances dans lesquelles le recourant aurait été torturé, ni par qui ni pour quels motifs. A cet égard, force est de rappeler qu'indépendamment du diagnostic posé par le ou les médecins consultés, une anamnèse figurant dans un rapport médical et qui se fonde sur les seuls propos du patient n'est pas, à elle seule, de nature à démontrer la réalité du récit présenté par ce dernier lors d'une audition sur les motifs d'asile. En effet, sans avoir à examiner la crédibilité des propos tenus par son patient, le médecin se limite à les transcrire dans son rapport d'anamnèse (cf. ATAF 2015/11 consid. 7.2.1 et 7.2.2) Cela étant, si le Tribunal n'a aucune raison de mettre en doute ni le diagnostic confirmé par les médecins consultés, dans le rapport médical du 23 janvier 2020, ni le fait que le recourant a pu subir, par le passé, des atteintes graves à son intégrité corporelle, rien ne permet cependant d'admettre que les affections dont il souffre soient dues aux motifs exposés à l'appui de sa demande d'asile et dont la vraisemblance a été déniée pour les raisons exposées dans les considérants précédents. En d'autres termes, les documents médicaux produits ne sont pas de nature à prouver les faits allégués comme étant à l'origine des lésions constatées et, mis en relation avec les éléments relevés précédemment parlant en défaveur de la vraisemblance du récit de l'intéressé, ne suffisent pas à renverser les doutes quant à la crédibilité du recourant. Le Tribunal ne méconnaît pas l'état psychique dans lequel se trouve ce dernier ni les lésions qu'il présente. Il ne lui appartient toutefois pas d'émettre des spéculations sur les circonstances qui pourraient être à l'origine de celles-ci. Le fardeau de la vraisemblance des motifs de protection incombe à l'intéressé et celui-ci doit supporter les conséquences du fait qu'il n'a pas rendu plausible qu'il aurait subi ces préjudices dans les circonstances décrites et pour les motifs allégués.</w:t>
      </w:r>
    </w:p>
    <w:p>
      <w:r>
        <w:rPr>
          <w:b/>
        </w:rPr>
        <w:t>E. 4.1</w:t>
      </w:r>
    </w:p>
    <w:p>
      <w:r>
        <w:t>Il reste à examiner la question de savoir si les cicatrices que présente le recourant constituent, au-delà de la véracité de ses allégués quant à leur origine, un élément de nature à fonder, objectivement, sa crainte de subir des préjudices en cas de retour dans son pays d'origine.</w:t>
      </w:r>
    </w:p>
    <w:p>
      <w:r>
        <w:rPr>
          <w:b/>
        </w:rPr>
        <w:t>E. 4.2</w:t>
      </w:r>
    </w:p>
    <w:p>
      <w:r>
        <w:t>Dans son arrêt de référence E-1866/2015 du 15 juillet 2016, le Tribunal s'est particulièrement penché sur la problématique du risque, pour les ressortissants tamouls retournant au Sri Lanka, de faire l'objet de contrôles accrus par les autorités, voire de sérieux préjudices, sur la base de soupçons de liens avec l'opposition et plus particulièrement avec le mouvement des LTTE, dont les autorités redoutent toujours la résurgence. Il a identifié un certain nombre de facteurs de risque dits « forts » -inscription sur la « stop-liste » des autorités en raison de faits antérieurs, existence de liens avec les LTTE ou encore activités d'opposition en exil - susceptibles en soi, de fonder objectivement un risque de sérieux préjudices. Il a, par ailleurs, énuméré des facteurs dits « faibles » - être dépourvu de documents d'identité, être rapatrié de force ou par l'intermédiaire de l'OIM ou la présence de cicatrices visibles - qui, à eux seuls, n'entraînent pas un risque de persécution. Ces derniers permettent cependant de craindre des contrôles accrus de la part des autorités à l'aéroport, voire un interrogatoire visant à établir les raisons d'un séjour à l'étranger (cf. consid. 8, spécialement 8.5.5, de l'arrêt de référence précité). Ces facteurs de risque doivent donc être appréciés en rapport avec tous les éléments du dossier, de nature à conférer, ou non, un profil à risque à l'intéressé.</w:t>
      </w:r>
    </w:p>
    <w:p>
      <w:r>
        <w:rPr>
          <w:b/>
        </w:rPr>
        <w:t>E. 4.3</w:t>
      </w:r>
    </w:p>
    <w:p>
      <w:r>
        <w:t>En l'occurrence, le recourant n'a pas rendu vraisemblables les circonstances de son départ du Sri Lanka. Aucun élément au dossier ne révèle l'existence de liens avec les LTTE, que ce soit dans son pays d'origine ou à l'étranger, du moins de liens actifs, autres que ceux qu'ont pu avoir tous les habitants du nord de l'île à l'époque où les LTTE occupaient la région, à savoir antérieurement à 2009. Il n'est donc pas hautement probable qu'il ferait nécessairement l'objet d'interrogatoires poussés à son retour au Sri Lanka. Cependant, le fait qu'il a séjourné en Europe ainsi que son origine ne permettent pas non plus de l'exclure catégoriquement. Dans un tel cas, il ne peut pas, non plus, être exclu que les autorités découvrent les cicatrices qu'il porte sur la région dorsale et lombaire, même si elles ne sont a priori pas visibles. Cependant, comme le relève l'arrêt de référence du Tribunal précité, les cicatrices, en elles-mêmes, ne sont pas un facteur suffisant de risque. Elles sont susceptibles d'éveiller des soupçons de la part des autorités lorsqu'elles ont l'aspect de lésions qui ont pu être causées lors de la participation à des combats ou par des tortures. En l'occurrence, le recourant n'a pas rendu vraisemblable que ces cicatrices lui ont été infligées par les autorités pour des raisons liées à ses opinions politiques effectives ou supposées. Il ne peut ainsi être exclu qu'elles ont été causées lors d'un accident ou par des tiers dans un tout autre contexte, qu'il serait à même, au besoin, d'expliquer aux autorités sri-lankaises.</w:t>
      </w:r>
    </w:p>
    <w:p>
      <w:r>
        <w:rPr>
          <w:b/>
        </w:rPr>
        <w:t>E. 4.4</w:t>
      </w:r>
    </w:p>
    <w:p>
      <w:r>
        <w:t>Partant, dans une évaluation d'ensemble de tous les éléments du dossier, le Tribunal arrive à la conclusion que le recourant n'a pas rendu vraisemblable l'existence d'indices d'une crainte objectivement fondée de sérieux préjudices, déterminants pour la reconnaissance de la qualité de réfugié, en cas de retour dans son pays d'origine.</w:t>
      </w:r>
    </w:p>
    <w:p>
      <w:r>
        <w:rPr>
          <w:b/>
        </w:rPr>
        <w:t>E. 5</w:t>
      </w:r>
    </w:p>
    <w:p>
      <w:r>
        <w:t>Il s'ensuit que le recours, en tant qu'il conteste le refus de la reconnaissance de la qualité de réfugié et de l'octroi de l'asile, doit être rejeté.</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7.3</w:t>
      </w:r>
    </w:p>
    <w:p>
      <w:r>
        <w:t>L'exécution n'est pas possible lorsque l'étranger ne peut pas quitter la Suisse pour son Etat d'origine, son Etat de provenance ou un Etat tiers, ni être renvoyé dans un de ces Etats (art. 83 al. 2 LEI).</w:t>
      </w:r>
    </w:p>
    <w:p>
      <w:r>
        <w:rPr>
          <w:b/>
        </w:rPr>
        <w:t>E. 8.1</w:t>
      </w:r>
    </w:p>
    <w:p>
      <w:r>
        <w:t>En l'espèce, l'exécution du renvoi ne contrevient pas au principe de non-refoulement de l'art. 5 LAsi. Comme exposé ci-dessus, le recourant n'a pas rendu vraisemblable qu'en cas de retour dans son pays d'origine, il serait exposé à de sérieux préjudices au sens de l'art. 3 LAsi.</w:t>
      </w:r>
    </w:p>
    <w:p>
      <w:r>
        <w:rPr>
          <w:b/>
        </w:rPr>
        <w:t>E. 8.2</w:t>
      </w:r>
    </w:p>
    <w:p>
      <w:r>
        <w:t>Pour les mêmes raisons, il n'y a pas lieu d'admettre qu'il existerait pour l'intéressé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8.3</w:t>
      </w:r>
    </w:p>
    <w:p>
      <w:r>
        <w:t>Partant, l'exécution du renvoi s'avère licite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Il est notoire que, depuis la fin de la guerre entre l'armée gouvernementale et les LTTE, en mai 2009, le Sri Lanka ne connaît plus,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E-4009/2020 du 8 septembre 2020, p. 8).</w:t>
      </w:r>
    </w:p>
    <w:p>
      <w:r>
        <w:rPr>
          <w:b/>
        </w:rPr>
        <w:t>E. 9.3</w:t>
      </w:r>
    </w:p>
    <w:p>
      <w:r>
        <w:t>Dans son arrêt de référence E-1866/2015 du 15 juillet 2016 précité (consid. 13.3.3), le Tribunal a considéré notamment que l'exécution du renvoi dans la province du Nord - à l'exception de la région du Vanni dans la délimitation géographique définie par l'ATAF 2011/24 consid. 13.2.2.1 - était raisonnablement exigible lorsque les critères individuels de l'exigibilité (en particulier l'existence d'un réseau familial ou social apte à soutenir la personne concernée et la perspective suffisamment assurée pour celle-ci de trouver du travail et un logement en cas de retour) étaient remplis ; les personnes risquant l'isolement social et l'extrême pauvreté ne sont pas renvoyées.</w:t>
      </w:r>
    </w:p>
    <w:p>
      <w:r>
        <w:rPr>
          <w:b/>
        </w:rPr>
        <w:t>E. 9.4</w:t>
      </w:r>
    </w:p>
    <w:p>
      <w:r>
        <w:t>En l'occurrence, l'intéressé provient de Mannar, dans la province du Nord. Il dispose dans cette région d'un réseau familial important, constitué notamment de ses parents, de ses deux soeurs ainsi que de son épouse (cf. p-v. d'audition du 8 mai 2019, p. 9), lequel lui permettra de se réinstaller au pays. Il y a en effet tout lieu de penser qu'à son arrivée, il pourra être accueilli, hébergé et soutenu matériellement par ses proches, à tout le moins provisoirement, durant les premiers mois qui suivront sa réinstallation. Il sera également en mesure, à moyen terme, de subvenir à ses besoins essentiels et à ceux de sa famille, ayant travaillé pendant plusieurs années à Mannar comme livreur de marchandises, prêté main forte à son père dans l'agriculture, et exercé diverses activités professionnelles durant son séjour de dix ans en Malaisie.</w:t>
      </w:r>
    </w:p>
    <w:p>
      <w:r>
        <w:rPr>
          <w:b/>
        </w:rPr>
        <w:t>E. 9.5</w:t>
      </w:r>
    </w:p>
    <w:p>
      <w:r>
        <w:t>Sous l'angle médical, 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w:t>
      </w:r>
    </w:p>
    <w:p>
      <w:r>
        <w:rPr>
          <w:b/>
        </w:rPr>
        <w:t>E. 9.5.1</w:t>
      </w:r>
    </w:p>
    <w:p>
      <w:r>
        <w:t>Selon le dernier rapport médical produit, daté du 23 janvier 2020, l'intéressé souffre d'un PTSD nécessitant une prise en charge médicamenteuse ainsi qu'un suivi psychologique.</w:t>
      </w:r>
    </w:p>
    <w:p>
      <w:r>
        <w:rPr>
          <w:b/>
        </w:rPr>
        <w:t>E. 9.5.2</w:t>
      </w:r>
    </w:p>
    <w:p>
      <w:r>
        <w:t>Or les troubles diagnostiqués n'apparaissent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et psychique. En outre, le Tribunal a déjà eu l'occasion de constater que des soins médicaux de base sont disponibles au Sri Lanka, en principe gratuitement, pour les troubles psychiatriques et physiques, même s'ils n'atteignent pas le standard élevé de qualité existant en Suisse (cf. arrêt de référence D-3619/2016 du 16 octobre 2017 consid. 9.5.5 ; cf. également OSAR, Sri Lanka: soins de santé dans le Nord, 26 juin 2013, pp. 2 à 4 et pp. 11 à 20). L'intéressé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9.5.3</w:t>
      </w:r>
    </w:p>
    <w:p>
      <w:r>
        <w:t>Par conséquent, l'état de santé du recourant ne constitue pas un obstacle insurmontable de nature à rendre l'exécution du renvoi inexigible, pour des motifs médicaux, au sens de l'art. 83 al. 4 LEI.</w:t>
      </w:r>
    </w:p>
    <w:p>
      <w:r>
        <w:rPr>
          <w:b/>
        </w:rPr>
        <w:t>E. 9.6</w:t>
      </w:r>
    </w:p>
    <w:p>
      <w:r>
        <w:t>Au vu de ce qui précède, l'exécution du renvoi de l'intéressé doit être considéré comme raisonnablement exigible.</w:t>
      </w:r>
    </w:p>
    <w:p>
      <w:r>
        <w:rPr>
          <w:b/>
        </w:rPr>
        <w:t>E. 10</w:t>
      </w:r>
    </w:p>
    <w:p>
      <w:r>
        <w:t>L'exécution du renvoi est enfin possible (art. 83 al. 2 LEI ; cf. ATAF 2008/34 consid. 12 et jurisp. cit.), le recourant étant tenu de collaborer à l'obtention de documents de voyage lui permettant de retourner dans son pays d'origine (art. 8 al. 4 LAsi). A cet égard, le contexte actuel lié à la propagation dans le monde de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11</w:t>
      </w:r>
    </w:p>
    <w:p>
      <w:r>
        <w:t>Cela étant, l'exécution du renvoi est, en l'espèce, conforme aux dispositions légales (art. 83 al. 2 à 4 LEI). Il s'ensuit que le recours, en tant qu'il porte sur le renvoi et son exécution, doit également être rejeté.</w:t>
      </w:r>
    </w:p>
    <w:p>
      <w:r>
        <w:rPr>
          <w:b/>
        </w:rPr>
        <w:t>E. 12.1</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12.2</w:t>
      </w:r>
    </w:p>
    <w:p>
      <w:r>
        <w:t>Vu l'octroi de l'assistance judiciaire partielle (art. 65 al. 1 PA), par décision incidente du 23 décembre 2019, il y a lieu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