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D-6565/2014 vom 29. Juni 2015</w:t>
      </w:r>
    </w:p>
    <w:p>
      <w:r>
        <w:t>Bundesverwaltungsgericht, 2015-06-29, DE</w:t>
      </w:r>
    </w:p>
    <w:p>
      <w:r>
        <w:rPr>
          <w:b/>
        </w:rPr>
        <w:t xml:space="preserve">Quelle: </w:t>
      </w:r>
      <w:r>
        <w:t>https://mcp.opencaselaw.ch/entscheid/bvger_D-6565_2014</w:t>
      </w:r>
    </w:p>
    <w:p>
      <w:r>
        <w:t>FR: TAF D-6565/2014 du 29 juin 2015</w:t>
      </w:r>
    </w:p>
    <w:p>
      <w:r>
        <w:t>IT: TAF D-6565/2014 del 29 giugno 2015</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der nachfolgenden Erwägung - einzutreten.</w:t>
      </w:r>
    </w:p>
    <w:p>
      <w:r>
        <w:rPr>
          <w:b/>
        </w:rPr>
        <w:t>E. 2.1</w:t>
      </w:r>
    </w:p>
    <w:p>
      <w:r>
        <w:t>Bei Beschwerden gegen Nichteintretensentscheide, mit denen es das BFM ablehnt, ein Asylgesuch auf seine Begründetheit hin zu überprüfen, ist die Beurteilungskompetenz des Bundesverwaltungsgerichts grundsätzlich auf die Frage beschränkt, ob das BFM zu Recht auf das Gesuch nicht eingetreten ist (vgl. BVGE 2011/9 E. 5). Die Frage der Gewährung von Asyl bildet dagegen nicht Gegenstand des angefochtenen Nichteintretensentscheides und damit auch nicht des vorliegenden Verfahrens, weshalb auf den entsprechenden Beschwerdeantrag nicht einzutreten ist.</w:t>
      </w:r>
    </w:p>
    <w:p>
      <w:r>
        <w:rPr>
          <w:b/>
        </w:rPr>
        <w:t>E. 2.2</w:t>
      </w:r>
    </w:p>
    <w:p>
      <w:r>
        <w:t>Bezüglich der Frage der ausländerrechtlichen Wegweisung und des Wegweisungsvollzugs hat das BFM eine materielle Prüfung vorgenommen, weshalb dem Gericht diesbezüglich volle Kognition zukommt.</w:t>
      </w:r>
    </w:p>
    <w:p>
      <w:r>
        <w:rPr>
          <w:b/>
        </w:rPr>
        <w:t>E. 3.1</w:t>
      </w:r>
    </w:p>
    <w:p>
      <w:r>
        <w:t>Mit Beschwerde können im Geltungsbereich des Asylgesetzes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i.V.m. Art. 49 VwVG, Art. 96 AuG; vgl. BVGE 2014/26 E. 5).</w:t>
      </w:r>
    </w:p>
    <w:p>
      <w:r>
        <w:rPr>
          <w:b/>
        </w:rPr>
        <w:t>E. 3.2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4.2</w:t>
      </w:r>
    </w:p>
    <w:p>
      <w:r>
        <w:t>Der Beschwerdeführer hat sich vor seiner Einreise in die Schweiz unbestrittenermassen in Italien aufgehalten. Italien ist ein verfolgungssicherer Drittstaat im Sinne von Art. 6a Abs. 2 Bst. b AsylG. Der Beschwerdeführer kann zudem in diesen Drittstaat zurückkehren, zumal ihm dort subsidiärer Schutz gewährt wurde und die italienischen Behörden seiner Rück­übernahme zugestimmt haben (vgl. Akten SEM B 27/1). Somit sind die Vor­aus­setzungen für das Nichteintreten auf das Asylgesuch des Beschwerdeführers gestützt auf Art. 31a Abs. 1 Bst. a AsylG erfüllt.</w:t>
      </w:r>
    </w:p>
    <w:p>
      <w:r>
        <w:rPr>
          <w:b/>
        </w:rPr>
        <w:t>E. 4.3</w:t>
      </w:r>
    </w:p>
    <w:p>
      <w:r>
        <w:t>Der in der Beschwerde sinngemäss geäusserten Ansicht des Beschwer­deführers, Art. 8 EMRK stehe dem Nichteintreten auf sein Asylgesuch entgegen, kann nicht gefolgt werden, zumal sich aus dieser Bestimmung keine Verpflichtung ableiten lässt, Asylgesuche von Personen mit Ehegatten oder Kindern in der Schweiz im Rahmen der Drittstaatenregelung materiell zu behandeln (vgl. Botschaft zur Änderung des Asylgesetzes vom 26. Mai 2010 [BBl 2010 4455, 4494]).</w:t>
      </w:r>
    </w:p>
    <w:p>
      <w:r>
        <w:rPr>
          <w:b/>
        </w:rPr>
        <w:t>E. 4.4</w:t>
      </w:r>
    </w:p>
    <w:p>
      <w:r>
        <w:t>Nach dem Gesagten ist die Vorinstanz in Anwendung von Art. 31a Abs. 1 Bst. a AsylG zu Recht auf das Asylgesuch des Beschwerdeführers nicht eingetreten.</w:t>
      </w:r>
    </w:p>
    <w:p>
      <w:r>
        <w:rPr>
          <w:b/>
        </w:rPr>
        <w:t>E. 5.1</w:t>
      </w:r>
    </w:p>
    <w:p>
      <w:r>
        <w:t>Lehnt das BFM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2014/32 E. 8.2 m.w.H.).</w:t>
      </w:r>
    </w:p>
    <w:p>
      <w:r>
        <w:rPr>
          <w:b/>
        </w:rPr>
        <w:t>E. 6.1</w:t>
      </w:r>
    </w:p>
    <w:p>
      <w:r>
        <w:t>Ist der Vollzug der Wegweisung nicht zulässig, nicht zumutbar oder nicht möglich, so regelt das BFM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2014/32 E. 9.1 m.w.H.).</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Die Vorinstanz wies in der angefochtenen Verfügung zutreffend darauf hin, dass der Beschwerdeführer in einen Drittstaat (Italien) reisen kann, in welchem er Schutz vor Rückschiebung im Sinne von Art. 5 Abs. 1 AsylG findet.</w:t>
      </w:r>
    </w:p>
    <w:p>
      <w:r>
        <w:rPr>
          <w:b/>
        </w:rPr>
        <w:t>E. 6.2.3</w:t>
      </w:r>
    </w:p>
    <w:p>
      <w:r>
        <w:t>Sodann ergeben sich weder aus den Aussagen des Beschwerdeführers noch aus den Akten Anhaltspunkte dafür, dass er für den Fall einer Ausschaffung nach Italien dort mit beachtlicher Wahrscheinlichkeit einer nach Art. 3 EMRK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m.w.H.). Dies ist dem Beschwer­deführer, der wohl­gemerkt beinahe acht Jahre in Italien lebte (vgl. B 3/12 S. 4 ff.), mit seinen unsubstanziierten Vorbringen im vor­in­stanz­lichen Verfahren (vgl. Bst. B.a vorste­hend) sowie allein mit dem Hinweis in der Beschwerde auf das Urteil des EGMR Tarakhel gegen die Schweiz vom 4. November 2014, in welchem es im Übrigen hauptsächlich um die Aufnahmebedingungen für Fa­mi­lien ging, offensichtlich nicht gelungen. Es ist sodann festzuhalten, dass dem Beschwerdeführer als Be­güns­tigtem von subsidiärem Schutz in Italien die Rechte aus der Richtlinie 2011/95/EU des Europäischen Parlaments und des Rates vom 13. Dezember 2011 zustehen. Dazu gehören Ansprüche be­züglich Zugang zu Wohnraum und Sozialleistungen. Es liegen keine erhärteten Hin­weise vor, wonach sich Italien systematisch nicht an seine diesbezüglichen Verpflichtungen halten würde. Es obliegt somit dem Beschwerdeführer, bei den zuständigen Behörden seine Rechte geltend zu machen und nötigenfalls - mit Hilfe von Beratungsstellen für Asylsuchende und Flüchtlinge - auf dem Rechtsweg durchzusetzen (vgl. Urteil des BVGer D-1609/2015 vom 12. Mai 2015 E. 7.3).</w:t>
      </w:r>
    </w:p>
    <w:p>
      <w:r>
        <w:rPr>
          <w:b/>
        </w:rPr>
        <w:t>E. 6.2.4</w:t>
      </w:r>
    </w:p>
    <w:p>
      <w:r>
        <w:t>Auch Art. 8 EMRK steht einem Vollzug der Wegweisung nicht entgegen. Einerseits sind an der Ernsthaftigkeit und Beständigkeit der Bezie­hung gewisse Zweifel angebracht, wobei auf die Erwägungen der Vor­instanz verwiesen werden kann. Hervorzuheben ist die Tatsache, dass der Be­schwer­de­füh­rer und seine Partnerin seit seiner Ausreise aus Eritrea im Jahr 2006 und ins­besondere seit dem zufälligen Aufeinandertreffen im Su­dan, welches nach Angaben seiner Partnerin im Jahr 2011 stattfand (vgl. A 3/10 S. 2 f.), bis zu seiner Einreise in die Schweiz im Juni 2014 über­haupt keinen Kontakt zueinander hatten. Dieser Umstand spricht offen­sichtlich gegen ein beidsei­tiges Interesse der Partner aneinander. Doch selbst wenn die Beziehung zwischen dem Beschwerdeführer und seiner Partnerin unter den Schutzbereich von Art. 8 EMRK subsumiert würde, wäre der mit einer Wegwei­sung verbundene Eingriff in diesen gerechtfertigt. Vom Beschwerdeführer, dem es scheinbar in erster Linie um eine Familienzusammenführung und nicht um eine erneute Überprüfung seines Asylgesuchs geht, und seiner Partnerin kann verlangt werden, dass sie das dafür vorgesehene Ver­fahren gemäss Art. 51 AsylG respektive Art. 85 Abs. 7 AuG bei der zuständigen Behörde einleiten. Es kann dem Beschwerdeführer auch zuge­mu­tet werden, den Ausgang eines solchen Verfahrens in Italien abzuwarten. Somit ist der mit der Trennung der Familie einhergehende Eingriff ver­hältnismässig, zumal die räum­liche Trennung nicht sonderlich gross und überdies nur von vorübergehender Dauer wäre, sofern das Familienzusammenführungsverfahren positiv verlaufen würde. Im Verfahren um Familienzusammenführung res­pek­tive Fa­mi­liennachzug könnte auch vertieft abgeklärt werden, ob es sich vorliegend um eine schützenswerte Beziehung im Sinne von Art. 8 EMRK handelt und - im Hinblick auf die "Stellungnahme" von Dr. med. G._______ vom 15. No­vem­ber 2014 - ob das Wohl der beiden Kinder von der dauerhaften Präsenz des Beschwerdeführers in der Schweiz abhängig ist, wobei dessen Vaterschaft bisher nicht nachgewiesen wurde. So wird er in der beim Gericht eingegangenen Geburtsmitteilung des Zivilstands­amtes H._______ denn auch nicht als Vater des am (...) geborenen Kindes seiner Partnerin ausgewiesen.</w:t>
      </w:r>
    </w:p>
    <w:p>
      <w:r>
        <w:rPr>
          <w:b/>
        </w:rPr>
        <w:t>E. 6.2.5</w:t>
      </w:r>
    </w:p>
    <w:p>
      <w:r>
        <w:t>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Es bestehen keine konkreten Anhaltspunkte, dass der Beschwerdeführer im Falle einer Rückführung nach Italien in eine existenzielle Notlage geraten würde. Aus dem Schreiben von Dr. med. E._______ vom 7. November 2014 ergibt sich zwar, dass der Beschwerdeführer "medizinische Probleme" hatte. Abgesehen davon, dass diesbezüglich - trotz Mitwirkungspflicht (Art. 8 AsylG) - keine weiteren Dokumente ein­­ge­reicht wurden, darf davon ausgegangen werden, dass der Beschwerdefüh­rer in Italien, das über eine ausreichende medizinische Infrastruktur verfügt und die grundlegenden medizinischen Bedürfnisse erfüllt, bei Bedarf adäquate medizinische und fach­ärztliche Betreuung findet (vgl. Urteil des BVGer D-2057/2015 vom 14. April 2015 m.w.H.). Der Vollzug der Wegweisung erweist sich damit auch als zumutbar.</w:t>
      </w:r>
    </w:p>
    <w:p>
      <w:r>
        <w:rPr>
          <w:b/>
        </w:rPr>
        <w:t>E. 6.4</w:t>
      </w:r>
    </w:p>
    <w:p>
      <w:r>
        <w:t>Der Vollzug der Wegweisung ist schliesslich auch möglich (Art. 83 Abs. 2 AuG), zumal die italienischen Behörden einer Rückübernahme des Beschwerdeführers ausdrücklich zugestimmt haben.</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Das mit der Beschwerde gestellte Gesuch um Gewährung der unentgeltlichen Rechtspflege gemäss Art. 65 Abs. 1 VwVG ist abzuweisen, da die Begehren - wie sich aus den vorstehenden Erwägungen ergibt - als aussichtslos zu bezeichnen waren und daher die kumulativen Voraussetzungen für die Gewährung der unentgeltlichen Rechtspflege nicht erfüllt sind. Folglich ist auch das Gesuch um Gewährung der amtlichen Verbeiständung im Sinne von Art. 110a Abs. 1 AsylG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