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D-6560/2024 vom 16. September 2024</w:t>
      </w:r>
    </w:p>
    <w:p>
      <w:r>
        <w:t>Bundesverwaltungsgericht, 2024-09-16, DE</w:t>
      </w:r>
    </w:p>
    <w:p>
      <w:r>
        <w:rPr>
          <w:b/>
        </w:rPr>
        <w:t xml:space="preserve">Quelle: </w:t>
      </w:r>
      <w:r>
        <w:t>https://mcp.opencaselaw.ch/entscheid/bvger_D-6560_2024_d20240916</w:t>
      </w:r>
    </w:p>
    <w:p>
      <w:r>
        <w:t>FR: TAF D-6560/2024 du 16 septembre 2024</w:t>
      </w:r>
    </w:p>
    <w:p>
      <w:r>
        <w:t>IT: TAF D-6560/2024 del 16 settembre 2024</w:t>
      </w:r>
    </w:p>
    <w:p>
      <w:pPr>
        <w:pStyle w:val="Heading2"/>
      </w:pPr>
      <w:r>
        <w:t>Regeste</w:t>
      </w:r>
    </w:p>
    <w:p>
      <w:r>
        <w:t>Asyl und Wegweisung | Asyl und Wegweisung; Verfügung des SEM vom 16. September 2024</w:t>
      </w:r>
    </w:p>
    <w:p>
      <w:pPr>
        <w:pStyle w:val="Heading2"/>
      </w:pPr>
      <w:r>
        <w:t>Erwägungen</w:t>
      </w:r>
    </w:p>
    <w:p>
      <w:r>
        <w:rPr>
          <w:b/>
        </w:rPr>
        <w:t>E. 1.1</w:t>
      </w:r>
    </w:p>
    <w:p>
      <w:r>
        <w:t>Gemäss Art. 31 VGG beurteilt das Bundesverwaltungsgericht Be- schwerden gegen Verfügungen nach Art. 5 VwVG. Das SEM gehört zu den Behörden nach Art. 33 VGG und eine das Sachgebiet betreffende Aus- nahme im Sinne von Art. 32 VGG liegt nicht vor. Das Bundesverwaltungs- gericht ist folglich zuständig für die Beurteilung der vorliegenden Beschwer- de und entscheidet auf dem Gebiet des Asyls in der Regel – so auch vor- liegend – endgültig (Art. 105 AsylG; Art. 83 Bst. d Ziff. 1 BGG).</w:t>
      </w:r>
    </w:p>
    <w:p>
      <w:r>
        <w:t>D-6560/2024 Seite 5</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In der Beschwerde wird (subeventualiter) beantragt, die Sache sei an die Vorinstanz zurückzuweisen. Es wird insbesondere gerügt, der medizi- nische Sachverhalt sei nicht ausreichend abgeklärt und die politischen Ver- folgungsgründe des Beschwerdeführers seien nicht vollständig und korrekt gewürdigt worden. Ausserdem fehle es an einer detaillierten Abklärung dazu, wie die politischen Aktivitäten der Verwandten seine Gefährdung be- einflussten. Das SEM habe ferner die psychischen Folgen der erlittenen Verfolgung vernachlässigt und nicht konkret begründet, inwiefern eine in- nerstaatliche Fluchtalternative in der Türkei möglich und zumutbar sei. Diese formellen Rügen sind vorab zu beurteilen, da sie allenfalls geeignet sein könnten, eine Rückweisung der Sache an die Vorinstanz zu bewirken.</w:t>
      </w:r>
    </w:p>
    <w:p>
      <w:r>
        <w:rPr>
          <w:b/>
        </w:rPr>
        <w:t>E. 3.2</w:t>
      </w:r>
    </w:p>
    <w:p>
      <w:r>
        <w:t>Der in Art. 29 Abs. 2 BV garantierte und in den Art. 26 – 33 VwVG kon- kretisierte Grundsatz des rechtlichen Gehörs dient einerseits der Sachauf- klärung und stellt andererseits ein persönlichkeitsbezogenes Mitwirkungs- recht der Parteien dar. Dazu gehört insbesondere das Recht der Betroffe- nen, sich vor Erlass eines in ihre Rechtsstellung eingreifenden Entscheids zur Sache zu äussern, erhebliche Beweise beizubringen und Einsicht in die Akten zu nehmen. Mit dem Gehörsanspruch korreliert die Pflicht der Be- hörden, die Vorbringen tatsächlich zu hören, ernsthaft zu prüfen und in ihrer Entscheidfindung angemessen zu berücksichtigen. Die Begründung muss so abgefasst sein, dass der oder die Betroffene den Entscheid gegebenen- falls sachgerecht anfechten kann. Sie muss kurz die wesentlichen Überle- gungen nennen, von denen sich die Behörde hat leiten lassen und auf die</w:t>
      </w:r>
    </w:p>
    <w:p>
      <w:r>
        <w:t>D-6560/2024 Seite 6 sie ihren Entscheid stützt. Nicht erforderlich ist, dass sich die Begründung mit allen Parteistandpunkten einlässlich auseinandersetzt und jedes ein- zelne Vorbringen ausdrücklich widerlegt (vgl. BGE 136 I 184 E. 2.2.1). Die unrichtige oder unvollständige Feststellung des rechtserheblichen Sach- verhalts in Verletzung der behördlichen Untersuchungspflicht bildet einen Beschwerdegrund (Art. 106 Abs. 1 Bst. b AsylG). Unrichtig ist die Sachver- haltsfeststellung, wenn der Verfügung ein falscher und aktenwidriger Sach- verhalt zugrunde gelegt wird oder Beweise falsch gewürdigt worden sind; unvollständig ist sie, wenn nicht alle für den Entscheid rechtswesentlichen Sachumstände berücksichtigt werden (vgl. KÖLZ/HÄNER/BERTSCHI, Verwal- tungsverfahren und Verwaltungsrechtspflege des Bundes, 3. Aufl. 2013, Rz. 1043).</w:t>
      </w:r>
    </w:p>
    <w:p>
      <w:r>
        <w:rPr>
          <w:b/>
        </w:rPr>
        <w:t>E. 3.3</w:t>
      </w:r>
    </w:p>
    <w:p>
      <w:r>
        <w:t>Bei den vorinstanzlichen Akten befinden sich verschiedene Unterlagen in Bezug auf den Gesundheitszustand des Beschwerdeführers, darunter insbesondere mehrere Berichte des Kantonsspitals G._______ (vgl. SEM- Akten […] [nachfolgend: Akte]-12/7, -17/2, und -18/2). Diesen lassen sich Angaben zu Anamnese, Diagnostik und Behandlung entnehmen. Das SEM setzt sich in der angefochtenen Verfügung mit der (…)-Erkrankung ausei- nander und legt dar, weshalb es davon ausgehe, diese könne – wie bereits in der Vergangenheit – in der Türkei behandelt werden. Es stützt sich dabei unter anderem auf die Angaben des Beschwerdeführers zu seiner Behand- lung im Heimatstaat und ging auf von ihm vorgebrachte Einwände ein. Eine unzureichende Abklärung des Sachverhalts in dieser Hinsicht liegt nicht vor, zumal die Vorinstanz nicht verpflichtet war, anhand seiner konkreten medizinischen Bedürfnisse abzuklären, welche Behandlungsmöglichkeiten ihm in der Türkei zur Verfügung stehen. Vielmehr geht es bei der Beurtei- lung der Zumutbarkeit des Wegweisungsvollzugs um die Frage, ob der be- troffenen Person bei einer Rückkehr eine medizinische Notlage droht, weil ihr eine absolut notwendige Behandlung nicht zur Verfügung steht. Diesen Anforderungen hat das SEM vorliegend mit der Berücksichtigung der Arzt- berichte und der Angaben des Beschwerdeführers zur bisherigen Behand- lung seiner Krankheit sowie den Ausführungen zur medizinischen Versor- gung in der Türkei Genüge getan.</w:t>
      </w:r>
    </w:p>
    <w:p>
      <w:r>
        <w:rPr>
          <w:b/>
        </w:rPr>
        <w:t>E. 3.4</w:t>
      </w:r>
    </w:p>
    <w:p>
      <w:r>
        <w:t>Sodann geht aus der angefochtenen Verfügung mit ausreichender Klarheit hervor, aus welchen Gründen die Vorinstanz die Flüchtlingseigen- schaft verneint und das Asylgesuch ablehnt. Der Umstand, dass der Be- schwerdeführer die politischen Aktivitäten seiner Verwandten und die von ihm geltend gemachte Verfolgung sowie deren psychische Auswirkungen</w:t>
      </w:r>
    </w:p>
    <w:p>
      <w:r>
        <w:t>D-6560/2024 Seite 7 anders gewichtet respektive für ausreichend intensiv hält, um als ernsthafte Nachteile gewertet zu werden, stellt weder eine Verletzung der Begrün- dungspflicht noch eine unvollständige Abklärung des Sachverhalts dar. Es handelt sich dabei vielmehr um Fragen der materiellen Würdigung, welche nachfolgend in diesem Rahmen zu beurteilen sein werden.</w:t>
      </w:r>
    </w:p>
    <w:p>
      <w:r>
        <w:rPr>
          <w:b/>
        </w:rPr>
        <w:t>E. 3.5</w:t>
      </w:r>
    </w:p>
    <w:p>
      <w:r>
        <w:t>Insgesamt erweisen sich die formellen Rügen als unbegründet und es besteht keine Veranlassung, die Sache an die Vorinstanz zurückzuweisen. Der entsprechende Subeventualantrag ist folglich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Zur Begründung seiner Verfügung führt das SEM aus, es sei allgemein bekannt, dass Angehörige der kurdischen Bevölkerung in der Türkei Schi- kanen und Benachteiligungen verschiedenster Art ausgesetzt sein könn- ten. Dabei handle es sich jedoch nicht um ernsthafte Nachteile im Sinne des Asylgesetzes. Auch die vom Beschwerdeführer geltend gemachten Vorbringen im Zusammenhang mit seiner ethnischen Zugehörigkeit gingen in ihrer Intensität nicht über die Nachteile hinaus, welche weite Teile der kurdischen Bevölkerung in ähnlicher Weise treffen könnten. Zudem seien die Vorfälle lokal beschränkt und er könne sich durch einen Umzug inner- halb der Türkei entsprechenden Benachteiligungen entziehen, wenn er weiterhin solche befürchten sollte. Sodann werde nicht verkannt, dass die</w:t>
      </w:r>
    </w:p>
    <w:p>
      <w:r>
        <w:t>D-6560/2024 Seite 8 geltend gemachten kurzzeitigen Festnahmen durch die Polizei oder die Razzia bei ihm zu Hause – bei Wahrunterstellung – belastend seien. Diese Ereignisse seien jedoch nicht von einem derart gravierenden Ausmass ge- wesen, dass ihm ein menschenwürdiges Leben in der Türkei verunmöglicht worden wäre. Weiter habe er zwar erklärt, nach einer Protestveranstaltung seien alle Teilnehmer festgenommen, geschlagen und im Keller des Poli- zeipostens nackt ausgezogen worden. Gleichzeitig habe er aber ausge- führt, sie seien anschliessend ins Krankenhaus gebracht und wieder frei- gelassen worden. Diese Ereignisse seien bedauerlich, erreichten aber ebenfalls keine asylbeachtliche Intensität. Dasselbe gelte für die Razzia, welche in seinem Haus durchgeführt worden sei. Schliesslich mache der Beschwerdeführer geltend, aufgrund von politisch aktiven Verwandten wie- derholt von der Polizei festgenommen und geschlagen worden zu sein. Weder seinen Angaben noch den Akten lasse sich indessen entnehmen, dass er deswegen Nachteile von flüchtlingsrechtlich relevanter Intensität erlebt habe. Er habe auch nicht geltend gemacht, dass er in diesem Zu- sammenhang zukünftig Verfolgungsmassnahmen befürchte. Es gebe fer- ner keine Hinweise darauf, dass er oder seine Familie ein nennenswertes, exponiertes politisches Profil aufweisen würden, welches für die türkischen Behörden von besonderem Interesse sein könnte. Seine eigene politische Tätigkeit beschränke sich auf die Teilnahme an Protesten und Wahlveran- staltungen und er sei weder Mitglied einer Partei noch in den sozialen Me- dien aktiv. Schliesslich sei darauf hinzuweisen, dass es seiner gesamten Familie offenbar möglich sei, weiterhin in der Türkei zu leben.</w:t>
      </w:r>
    </w:p>
    <w:p>
      <w:r>
        <w:rPr>
          <w:b/>
        </w:rPr>
        <w:t>E. 5.2</w:t>
      </w:r>
    </w:p>
    <w:p>
      <w:r>
        <w:t>In der Beschwerde wird geltend gemacht, die Vorinstanz verkenne, dass der Beschwerdeführer neben allgemeinen Repressionen auch spezi- fischen Formen von Gewalt ausgesetzt gewesen sei, welche auf seine po- litische Verstrickung und die familiären Verbindungen zur kurdischen poli- tischen Bewegung abgezielt hätten. Hervorzuheben seien die wiederholten Festnahmen, die Gewalt, die ihm und seiner Familie angetan worden sei, sowie der psychische Druck, welcher durch Drohungen und Erpressungs- versuche entstanden sei. Diese Vorfälle hätten die ohnehin bereits belas- tenden Umstände erheblich verschärft. Zudem habe die Teilnahme an po- litischen Protesten zu schweren körperlichen und psychischen Misshand- lungen geführt. Die Kombination aus ethnischer Diskriminierung und politi- scher Verfolgung hebe die Intensität der erlittenen Nachteile deutlich von derjenigen ab, welche andere Kurden erfahren würden. Die Anforderungen an Art. 3 AsylG seien in seinem Fall als erfüllt zu erachten. Auch die Verfol- gung, welche er aufgrund der politischen Aktivitäten seiner Verwandten er- lebt habe, indem er wiederholt festgenommen und geschlagen sowie</w:t>
      </w:r>
    </w:p>
    <w:p>
      <w:r>
        <w:t>D-6560/2024 Seite 9 gewaltsamen Polizeirazzien ausgesetzt gewesen sei, sei erheblich. Es sei stossend, dass die Vorinstanz ohne weitere Erklärung behaupte, die be- treffenden Übergriffe wiesen nicht die erforderliche Intensität auf. Sodann qualifiziere das SEM auch den Vorfall nach dem Protest aufgrund der Er- mordung eines HDP-Mitglieds als nicht hinreichend intensiv. Er sei dabei jedoch derart stark misshandelt worden, dass er kaum noch habe atmen können. Die vorinstanzliche Beurteilung dieses Ereignisses sei ebenfalls stossend, da solche lebensgefährdenden Misshandlungen – bei noch hö- herer Intensität – Todesfolgen nach sich ziehen könnten. Hinsichtlich einer innerstaatlichen Fluchtalternative sei festzuhalten, dass die Verfolgung des Beschwerdeführers vom türkischen Staat ausgehe, welcher landesweit operiere und systematisch vorgehe. Die staatlichen Massnahmen aufgrund seiner Ethnie und seiner familiären Verbindungen zu politisch aktiven Per- sonen seien nicht regional beschränkt. In der Türkei bestehe ein engma- schiges Netz von Überwachungsmassnahmen und die Sicherheitsbehör- den hätten in allen Landesteilen Zugriffsmöglichkeiten. Da seine Identität den Behörden bekannt sei, hätte er sich der Verfolgung nicht durch einen Wohnortwechsel entziehen können.</w:t>
      </w:r>
    </w:p>
    <w:p>
      <w:r>
        <w:rPr>
          <w:b/>
        </w:rPr>
        <w:t>E. 5.3</w:t>
      </w:r>
    </w:p>
    <w:p>
      <w:r>
        <w:t>In seiner Vernehmlassung hält das SEM im Wesentlichen an seinen Erwägungen in der angefochtenen Verfügung fest. Weiter führt es aus, mit der türkischsprachigen Beschwerdeeingabe seien verschiedene Beweis- mittel – ärztliche Berichte, diverse Fotografien, Auszüge aus den (sozialen) Medien sowie juristische Dokumente – eingereicht worden. In der deutsch- sprachigen Beschwerdeschrift würden diese weder erwähnt noch werde darauf eingegangen, weshalb unklar bleibe, was der Beschwerdeführer da- mit belegen wolle. Die juristischen Dokumente schienen denn auch weder ihn persönlich noch eine konkret von ihm erwähnte Person zu betreffen. Es bestehe daher keine Veranlassung für weitere Abklärungen.</w:t>
      </w:r>
    </w:p>
    <w:p>
      <w:r>
        <w:rPr>
          <w:b/>
        </w:rPr>
        <w:t>E. 5.4</w:t>
      </w:r>
    </w:p>
    <w:p>
      <w:r>
        <w:t>In seiner Replik wiederholt der Beschwerdeführer, dass er aufgrund seiner politisch aktiven Verwandten bereits erheblichen staatlichen Re- pressionen, darunter Festnahmen, physischen Misshandlungen und Haus- razzien, ausgesetzt gewesen sei. Das SEM halte in der Vernehmlassung lediglich an seinen Einschätzungen zur fehlenden Asylrelevanz und man- gelnden Intensität der erlittenen Nachteile fest, ohne den in der Be- schwerde ausführlich dargelegten Rügen und Argumenten etwas entge- genzusetzen. Die erlittenen Nachteile aufgrund seiner kurdischen Ethnie, verbunden mit der politischen Verfolgung aufgrund seiner Verwandtschaft, erreichten die erforderliche Intensität, weshalb er die Flüchtlingseigen- schaft erfülle.</w:t>
      </w:r>
    </w:p>
    <w:p>
      <w:r>
        <w:t>D-6560/2024 Seite 10</w:t>
      </w:r>
    </w:p>
    <w:p>
      <w:r>
        <w:rPr>
          <w:b/>
        </w:rPr>
        <w:t>E. 6.1</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 Ob eine begründete Furcht vor künfti- ger Verfolgung vorliegt, ist aufgrund einer objektivierten Betrachtungsweise zu beurteilen. Es müssen hinreichende Anhaltspunkte für eine konkrete Bedrohung vorhanden sein, die bei jedem Menschen in der gleichen Lage Furcht vor einer Verfolgung hervorrufen würden (vgl. BVGE 2011/50 E. 3.1.1; 2011/51 E. 6; je m.w.H).</w:t>
      </w:r>
    </w:p>
    <w:p>
      <w:r>
        <w:rPr>
          <w:b/>
        </w:rPr>
        <w:t>E. 6.2</w:t>
      </w:r>
    </w:p>
    <w:p>
      <w:r>
        <w:t>Zunächst ist in Übereinstimmung mit der Vorinstanz festzustellen, dass die vom Beschwerdeführer vorgebrachten allgemeinen Benachteiligungen, welche er als Kurde in der Türkei erlebt habe, für sich genommen nicht die erforderliche Intensität aufweisen, um zur Anerkennung der Flüchtlingsei- genschaft zu führen. Dies gilt namentlich für seine Ausführungen, wonach in seinem Heimatland eine Politik der Unterdrückung herrsche und ihm als Kurde keine Chance zum Leben gegeben worden sei, etwa weil Kurden keine Arbeit fänden sowie ständig unter Polizeikontrolle seien (vgl. Akte 20/16, F92). Es kann zwar nicht ausgeschlossen werden, dass solche Dis- kriminierungen (weiterhin) vorkommen, sie erreichen jedoch kein Aus- mass, welches eine menschenwürdige Existenz verunmöglichen würde (vgl. auch Referenzurteil E-4103/2024 von 8. November 2024 E. 7.1 m.w.H.). Zudem gehen sie nicht über Nachteile hinaus, welche die gesamte kurdische Bevölkerung in der Türkei in vergleichbarer Weise treffen kön- nen.</w:t>
      </w:r>
    </w:p>
    <w:p>
      <w:r>
        <w:rPr>
          <w:b/>
        </w:rPr>
        <w:t>E. 6.3</w:t>
      </w:r>
    </w:p>
    <w:p>
      <w:r>
        <w:t>Der Beschwerdeführer macht weiter geltend, dass er staatlichen Re- pressionen in Form von wiederholten Festnahmen, Gewalt gegenüber ihm und seiner Familie sowie Drohungen und Erpressungsversuchen ausge- setzt gewesen sei. In der Beschwerde wird diesbezüglich ausgeführt, es handle sich um eine gezielte Verfolgung aufgrund seiner politischen Ver- strickung und familiären Verbindungen zu politisch aktiven Verwandten. In diesem Zusammenhang ist festzuhalten, dass der Beschwerdeführer an- lässlich der Anhörung zwar geltend machte, er sei oft festgenommen und geschlagen worden, könne dies aber nicht genau beziffern. Es sei wohl dutzende Male, mindestens dreissig- bis vierzigmal vorgekommen (vgl.</w:t>
      </w:r>
    </w:p>
    <w:p>
      <w:r>
        <w:t>D-6560/2024 Seite 11 Akte 20/16, F100 f.). Er konnte jedoch nicht angeben, in welchem Zeitraum dies stattgefunden habe, da die Festnahmen nicht registriert worden seien. Ausserdem sei er nie inhaftiert worden (vgl. Akte 20/16, F103 f.). Den Angaben des Beschwerdeführers folgend, ist davon auszugehen, dass es bei den geschilderten Vorfällen nie zu einer längeren ungerecht- fertigten Inhaftierung oder zu einer derart gravierenden Misshandlung, dass von einer Gefährdung an Leib und Leben ausgegangen werden müsste. Die geltend gemachten Festnahmen zeitigten auch nie weitere Konsequenzen wie etwa eine strafrechtliche Verfolgung. Zudem bleibt an- gesichts der fehlenden Einordnung seitens des Beschwerdeführers unklar, über welchen Zeitraum sich diese erstreckt haben, mithin ob er damit bis in die Kindheit zurückreichende Ereignisse miteinbezieht (vgl. Akte 20/16, F99). Konkret beschrieben wurde von ihm einzig die Festnahme nach dem Protest wegen des Todes von Deniz Poyraz sowie eine Razzia bei ihm zu Hause, etwa einen Monat vor der Ausreise (vgl. Akte 20/16, F95 ff.). Die Ermordung von Deniz Poyraz ereignete sich indessen im Juni 2021, wes- halb anzunehmen ist, dass der anschliessende Protest und die damit zu- sammenhängende Festnahme kurz darauf stattfanden. Auch wenn der Be- schwerdeführer vorbrachte, dabei – ebenso wie die anderen Protestteil- nehmer auch – Misshandlungen auf dem Polizeiposten ausgesetzt gewe- sen zu sein, wurde er im Anschluss ins Krankenhaus gebracht und wieder freigelassen. Der Vorfall zog ebenfalls keine weiteren Folgen nach sich und er hielt sich danach noch bis im Dezember 2022 und damit über längere Zeit im Heimatstaat auf. Vor diesem Hintergrund fehlt es dem betreffenden Ereignis nicht nur an der erforderlichen Intensität, es muss auch davon ausgegangen werden, dass dieses angesichts des Zeitablaufs nicht kausal für den Ausreiseentschluss war.</w:t>
      </w:r>
    </w:p>
    <w:p>
      <w:r>
        <w:rPr>
          <w:b/>
        </w:rPr>
        <w:t>E. 6.4</w:t>
      </w:r>
    </w:p>
    <w:p>
      <w:r>
        <w:t>Neben der Teilnahme am erwähnten Protest beschränkten sich die po- litischen Tätigkeiten des Beschwerdeführers darauf, an Meetings im Rah- men von Wahlveranstaltungen teilzunehmen, wobei er aufgrund seiner Er- krankung nicht im Vordergrund gewesen sei (vgl. Akte 20/16, F105 f.). Wei- tergehend habe er sich nicht engagiert, auch nicht in den sozialen Medien (vgl. Akte 20/16, F128). Zu den politischen Aktivitäten seiner Verwandten gab er lediglich an, ein Cousin von ihm sei bei der PKK gefallen und ein anderer sieben, acht Jahre bei den YPG gewesen (vgl. Akte 20/16, F121). Weitere konkrete Tätigkeiten von Familienmitgliedern erwähnte er nicht; er gab aber ergänzend an, ein Neffe von ihm sei derart stark geschlagen wor- den, dass über seinen Fall in den Medien berichtet worden sei (vgl. Akte 20/16, F124 ff.). Aus diesen verwandtschaftlichen Verbindungen sowie</w:t>
      </w:r>
    </w:p>
    <w:p>
      <w:r>
        <w:t>D-6560/2024 Seite 12 dem eigenen niederschwelligen politischen Engagement lässt sich kein be- sonderes Profil ableiten, welches den Beschwerdeführer in den Fokus der Behörden hätte rücken können. Die vorgebrachte Razzia ungefähr einen Monat vor der Ausreise, bei welcher er sowie Frau und seine Tochter ge- schlagen worden seien, erscheint vor diesem Hintergrund als einmaliges Ereignis von dieser Schwere. Auch dieses erreicht jedoch keine ausrei- chende Intensität, um Asylrelevanz zu entfalten. Die politischen Tätigkeiten der Cousins scheinen sich über mehrere Jahre erstreckt zu haben und teil- weise auch bereits eine gewisse Zeit zurückzuliegen. Bislang war der Be- schwerdeführer im Heimatstaat keinen flüchtlingsrechtlich relevanten Nachteilen ausgesetzt und es gibt keine konkreten Anhaltspunkte dafür, dass er aufgrund der Aktivitäten seiner Verwandten in absehbarer Zukunft mit intensiveren Behelligungen seitens der türkischen Behörden zu rech- nen gehabt hätte. Eine drohende Reflexverfolgung wegen des politischen Engagements respektive der Tätigkeiten seiner Cousins oder anderer An- gehöriger ist daher zu verneinen.</w:t>
      </w:r>
    </w:p>
    <w:p>
      <w:r>
        <w:rPr>
          <w:b/>
        </w:rPr>
        <w:t>E. 6.5</w:t>
      </w:r>
    </w:p>
    <w:p>
      <w:r>
        <w:t>Schliesslich ist festzuhalten, dass die vom Beschwerdeführer beschrie- benen Erlebnisse selbst unter Berücksichtigung der psychischen Belas- tung, welche allenfalls mit den geltend gemachten Behelligungen einher- gingen, nicht als ernsthafte Nachteile zu werten sind. Dasselbe gilt für die Drohungen seitens der Behörden sowie das Angebot, ihm betreffend seine Krankheit zu helfen, wenn er Informationen über Angehörige der HDP oder Personen aus dem Umfeld seiner Cousins liefere (vgl. Akte 20/16, F122). Es ist nicht ersichtlich, dass seine Weigerung, mit den Behörden zusam- menzuarbeiten, zu konkreten Massnahmen ihm gegenüber geführt hätten. Auch im Rahmen einer gesamtheitlichen Betrachtung der geltend gemach- ten Probleme, welche der Beschwerdeführer über Jahre hinweg in der Tür- kei erlebt habe, erscheinen diese nicht derart gravierend, dass ihm ein Ver- bleib in der Türkei objektiv nicht mehr zugemutet werden könnte. Daran ändert auch der Umstand nichts, dass die Situation im Heimatstaat – mög- licherweise auch angesichts seiner Krankheit – für ihn subjektiv eine er- hebliche Belastung darstellte.</w:t>
      </w:r>
    </w:p>
    <w:p>
      <w:r>
        <w:rPr>
          <w:b/>
        </w:rPr>
        <w:t>E. 6.6</w:t>
      </w:r>
    </w:p>
    <w:p>
      <w:r>
        <w:t>Ergänzend ist darauf hinzuweisen, dass der Beschwerdeführer mit sei- ner ersten, fremdsprachigen Beschwerdeeingabe diverse Unterlagen – na- mentlich verschiedene Fotos von Personen, teils mit Verletzungen, Aus- züge aus den (sozialen) Medien sowie aus türkischen Strafakten – ein- reichte. Diese werden in der deutschsprachigen Beschwerde indessen mit keinem Wort erwähnt und es wird nicht erläutert, was mit diesen belegt werden soll. Zu Recht weist das SEM in seiner Vernehmlassung darauf hin,</w:t>
      </w:r>
    </w:p>
    <w:p>
      <w:r>
        <w:t>D-6560/2024 Seite 13 es sei nicht ersichtlich, dass die vorgelegten Dokumente den Beschwerde- führer persönlich beträfen. Weiter finden sich auch in der Replik keine Aus- führungen in Bezug auf diese Unterlagen. Es lässt sich daher nicht erken- nen, inwiefern sich daraus eine flüchtlingsrechtlich relevante Verfolgung ableiten lassen sollte.</w:t>
      </w:r>
    </w:p>
    <w:p>
      <w:r>
        <w:rPr>
          <w:b/>
        </w:rPr>
        <w:t>E. 6.7</w:t>
      </w:r>
    </w:p>
    <w:p>
      <w:r>
        <w:t>Zusammenfassend ist festzustellen, dass die Furcht des Beschwerde- führers, ihn erwarte bei einer Rückkehr in die Türkei der Tod respektive die Polizisten würden ihn «drannehmen» (vgl. Akte 20/16, F119), objektiv nicht begründet erscheint. Die von ihm geltend gemachten Vorfälle mit den hei- matlichen Behörden sind nicht als ernsthafte Nachteile von ausreichender Intensität im Sinne von Art. 3 Abs. 2 AsylG zu werten und es gibt keine massgeblichen Anhaltspunkte dafür, dass er in der Türkei mit beachtlicher Wahrscheinlichkeit und in absehbarer Zukunft solchen ausgesetzt wäre. Folglich hat die Vorinstanz zu Recht die Flüchtlingseigenschaft des Be- schwerdeführers verneint und sein Asylgesuch abgelehnt.</w:t>
      </w:r>
    </w:p>
    <w:p>
      <w:r>
        <w:rPr>
          <w:b/>
        </w:rPr>
        <w:t>E. 7</w:t>
      </w:r>
    </w:p>
    <w:p>
      <w:r>
        <w:t>Lehnt das SEM das Asylgesuch ab oder tritt es darauf nicht ein, so verfügt es in der Regel die Wegweisung aus der Schweiz. Der Beschwerdeführer verfügt weder über eine ausländerrechtliche Aufenthaltsbewilligung noch über einen Anspruch auf Erteilung einer solchen (Art. 44 AsylG; vgl. BVGE 2013/37 E. 4.4; 2009/50 E. 9, je m.w.H.). Die Wegweisung wurde demnach ebenfalls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w:t>
      </w:r>
    </w:p>
    <w:p>
      <w:r>
        <w:t>D-6560/2024 Seite 14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Die Vorinstanz weist in der angefochtenen Verfügung zutreffend da- rauf hin, dass das Prinzip des flüchtlingsrechtlichen Non-Refoulement nur Personen schützt, welche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w:t>
      </w:r>
    </w:p>
    <w:p>
      <w:r>
        <w:rPr>
          <w:b/>
        </w:rPr>
        <w:t>E. 8.2.3</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vom 28. Februar 2008, Grosse Kammer 37201/06, §§ 124–127 m.w.H.). Dies gelingt ihm – unter Hinweis auf die vorstehenden Ausführungen zur Flüchtlingseigenschaft – jedoch nicht. Auch die allge- meine Menschenrechtssituation im Heimatstaat lässt den Wegweisungs- vollzug zum heutigen Zeitpunkt nicht unzulässig erscheinen.</w:t>
      </w:r>
    </w:p>
    <w:p>
      <w:r>
        <w:rPr>
          <w:b/>
        </w:rPr>
        <w:t>E. 8.2.4</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w:t>
      </w:r>
    </w:p>
    <w:p>
      <w:r>
        <w:t>D-6560/2024 Seite 15 aufgrund von Situationen wie Krieg, Bürgerkrieg, allgemeiner Gewalt und medizinischer Notlage konkret gefährdet sind. Wird eine konkrete Gefähr- dung festgestellt, ist – unter Vorbehalt von Art. 83 Abs. 7 AIG – die vorläu- fige Aufnahme zu gewähren.</w:t>
      </w:r>
    </w:p>
    <w:p>
      <w:r>
        <w:rPr>
          <w:b/>
        </w:rPr>
        <w:t>E. 8.3.2</w:t>
      </w:r>
    </w:p>
    <w:p>
      <w:r>
        <w:t>Gemäss konstanter Praxis des Bundesverwaltungsgerichts ist – auch für Angehörige der kurdischen Ethnie – nicht von einer Situation allgemei- ner Gewalt oder bürgerkriegsähnlichen Verhältnissen in der gesamten Tür- kei auszugehen (vgl. etwa das Referenzurteil E-4103/2024 E. 13.2 sowie die Urteile des BVGer E-7253/2023 vom 19. Februar 2024 E. 8.4.1, E- 6998/2023 vom 15. Februar 2024 E. 8.4.1, D-2850/2020 vom 23. Januar 2024 E. 7.3.1, je m.w.H.).</w:t>
      </w:r>
    </w:p>
    <w:p>
      <w:r>
        <w:rPr>
          <w:b/>
        </w:rPr>
        <w:t>E. 8.3.3</w:t>
      </w:r>
    </w:p>
    <w:p>
      <w:r>
        <w:t>In individueller Hinsicht ist festzustellen, dass der Beschwerdeführer in der Türkei das Gymnasium abschloss und viele Jahre lang berufstätig war, bevor er die Arbeitstätigkeit im Jahr 2019 aufgrund seiner (…)-Erkran- kung habe aufgeben müssen. Danach sei er indessen von seiner Familie unterstützt worden – etwa bei der Bezahlung von Miete, Lebensmitteln und Versicherungsbeiträgen – und habe im (…) seiner älteren Brüder ausge- holfen (vgl. Akte 20/16, F18 ff.). Seine Ehefrau und die gemeinsame Toch- ter leben ebenso wie seine Mutter, vier Brüder und andere Verwandte nach wie vor in der Türkei (vgl. Akte 20/16, F27 und F35 f.). Entsprechend geht das SEM zu Recht davon aus, dass er dort über ein tragfähiges familiäres Beziehungsnetz verfügt. Dieses hat ihn in der Vergangenheit bereits er- heblich unterstützt, wenn er aufgrund seiner Erkrankung auf Hilfe angewie- sen war. Es ist nicht ersichtlich, weshalb dies bei einer Rückkehr nicht mehr möglich sein sollte. In der Replik wird zwar geltend gemacht, angesichts der angespannten wirtschaftlichen Lage seiner Angehörigen bestehe das Risiko, dass von ihm benötigte medizinische Behandlungen mangels finan- zieller Mittel abgebrochen werden müssten. Dabei handelt es sich indes- sen lediglich um eine Behauptung respektive Vermutung. Namentlich seine vier Brüder scheinen über ein geregeltes Einkommen zu verfügen und seine Mutter erhält eine Rente (vgl. Akte 20/16, F26 und F71). Entspre- chend kann angenommen werden, dass seine Verwandten weiterhin in der Lage und bereit sind, den Beschwerdeführer nötigenfalls wirtschaftlich zu unterstützen. Ferner ist seine Ehefrau zumindest aushilfsweise erwerbstä- tig (vgl. Akte 20/16, F30) und kann somit zum Unterhalt der Familie beitra- gen. Schliesslich weist das SEM zutreffend darauf hin, dass er im Besitz eines Behindertenausweises ist und von den damit verbundenen Rechten und Leistungen profitieren kann. Insgesamt ist folglich nicht davon</w:t>
      </w:r>
    </w:p>
    <w:p>
      <w:r>
        <w:t>D-6560/2024 Seite 16 auszugehen, dass er bei seiner Rückkehr aus wirtschaftlichen oder sozia- len Gründen in eine existenzielle Notlage geraten würde.</w:t>
      </w:r>
    </w:p>
    <w:p>
      <w:r>
        <w:rPr>
          <w:b/>
        </w:rPr>
        <w:t>E. 8.3.4</w:t>
      </w:r>
    </w:p>
    <w:p>
      <w:r>
        <w:t>Aus den Akten sowie den Aussagen des Beschwerdeführers geht hervor, dass er an (…) und damit einer gravierenden chronischen Erkran- kung leidet. Der aktuellste (detaillierte) ärztliche Bericht, erstellt vom (…), datiert vom 12. Juli 2024. Diesem lässt sich entnehmen, dass die Hauptdi- agnose auf (…) (Erstdiagnose 2005) lautet. Zurzeit bestünden namentlich (…). Die Krankheit wird mit dem Medikament I._______ behandelt, wel- ches alle (…) Monate (…) verabreicht wird und den Krankheitsverlauf ver- langsamt. Bei (…) Stabilität werde die Fortführung dieser Therapie emp- fohlen und eine nächste Kontrolle bei der (…) sei in sechs Monaten vorge- sehen. Daneben wurde eine psychiatrische Anbindung und die weitere Ein- nahme von J._______ und K._______ empfohlen. Als zusätzliche Abklä- rungsmassnahmen wurde der Beschwerdeführer für ein (…) (in zwölf Mo- naten) sowie eine (…) Untersuchung angemeldet. Ferner leide er unter (…), wobei dessen Ursache nicht festgestellt werden konnte. Auf eine dem Wegweisungsvollzug entgegenstehende medizinische Not- lage kann – wie das SEM zutreffend festhielt – nur dann geschlossen wer- den, wenn eine notwendige medizinische Behandlung im Heimatland nicht zur Verfügung steht und die Rückkehr zu einer raschen und lebensgefähr- denden Beeinträchtigung des Gesundheitszustands der betroffenen Per- son führt. Als wesentlich wird dabei die allgemeine und dringende medizi- nische Behandlung erachtet, welche zur Gewährleistung einer menschen- würdigen Existenz absolut notwendig ist. Unzumutbarkeit liegt jedenfalls dann noch nicht vor, wenn im Heimatstaat keine dem schweizerischen Standard entsprechende medizinische Behandlung möglich ist (vgl. BVGE 2009/2 E. 9.3.2 m.H.). Das Bundesverwaltungsgericht geht davon aus, dass die Türkei über ein modernes Gesundheitssystem verfügt und die Versorgung weitgehend westeuropäischen Standards entspricht. Grundsätzlich lässt sich jede Krankheit in der Türkei behandeln und es gibt ausreichend medizinische Institutionen (vgl. etwa Urteil des BVGer E-27/2024, E-29/2024 vom 2. Februar 2024 E. 10.3.2.6). Auch die Behandlung von psychischen Prob- lemen ist in der Türkei möglich; es existieren landesweit psychiatrische Ein- richtungen und es stehen moderne Psychopharmaka zur Verfügung (vgl. Referenzurteil E-1948/2018 vom 12. Juni 2018 E. 7.3.5.3).</w:t>
      </w:r>
    </w:p>
    <w:p>
      <w:r>
        <w:t>D-6560/2024 Seite 17 Der Beschwerdeführer leidet seit dem Jahr 2005 an (…) und war in der Türkei deswegen jahrelang in Behandlung, wobei er – wie in der Schweiz – Medikamente erhielt (vgl. Akte 20/16, F72). Auch wenn er eigenen Anga- ben zufolge im Heimatstaat Mühe gehabt habe, die Medikamente zu erhal- ten, und deswegen teilweise von seiner Familie unterstützt worden sei, nahm er diese bis kurz vor der Ausreise ein (vgl. Akte 20/16, F68 und F74). Sowohl in E._______ als auch in F._______ konnte er (…)-Spezialisten aufsuchen, wobei er alle drei Monate zum Arzt gegangen sei (vgl. Akte 20/16, F79 f.). In der Beschwerde wird geltend gemacht, die Türkei sei ge- genwärtig nicht in der Lage, ihm die notwendige medizinische Versorgung in einer Weise zu garantieren, welche seine gesundheitliche Situation stabil halten könnte. Es ist jedoch nicht ersichtlich, weshalb es dem Beschwer- deführer in Zukunft nicht möglich sein soll, weiterhin eine Behandlung sei- ner (…)-Erkrankung erhältlich zu machen. Bei seiner Angabe, es herrsche in der Türkei ein Ärztemangel und er müsse nun länger auf einen Termin warten (vgl. Akte 20/16, F129), handelt es sich um eine blosse pauschale Behauptung. Es gibt zahlreiche Institutionen, welche unter anderem auch (…)-Patienten behandeln. Der Umstand, dass der Beschwerdeführer vor seiner Ausreise regelmässige ärztliche Kontrollen in Anspruch nahm und Medikamente erhielt, zeigt gerade, dass die grundsätzliche medizinische Versorgung gewährleistet ist. Sodann gibt es keine konkreten Anhalts- punkte dafür, dass sich – wie in der Beschwerde vorgebracht wird – sein Gesundheitszustand verschlechtern würde, weil die politische Verfolgung ihn daran hindere, sich frei zu bewegen. Vielmehr hatte er trotz der von ihm geltend gemachten politischen Probleme bislang stets Zugang zu notwen- digen Behandlungen. Ferner gibt es auch keine Hinweise darauf, dass er zukünftig für längere Zeit inhaftiert und dabei nicht adäquat medizinisch betreut werden könnte, zumal dies in der Vergangenheit nie der Fall war. Es wird nicht verkannt, dass die gesundheitliche Lage des Beschwerdefüh- rers schwierig ist, da seine Krankheit nicht heilbar ist und sich durch medi- zinische Behandlungen lediglich deren Fortschreiten verlangsamen und Symptome lindern lassen. Der Arztbericht vom 12. Juli 2024 spricht von derzeitiger (…) Stabilität, wobei das Risiko einer gewissen Verschlechte- rung bei dieser Krankheit stets bestehen dürfte. Dies bedeutet indessen nicht, dass von einer Unzumutbarkeit der Wegweisungsvollzugs ausge- gangen müsste. Vielmehr ist anzunehmen, dass erforderliche Behandlun- gen von ausreichender Qualität in der Türkei weiterhin zur Verfügung ste- hen. Daran ändert auch der Umstand nichts, dass der Beschwerdeführer für die Finanzierung von Medikamenten teilweise auf die Unterstützung sei- ner Familie angewiesen gewesen sei (vgl. Akte 20/16, F68 und F71). In Übereinstimmung mit der Vorinstanz ist davon auszugehen, dass diese ihn</w:t>
      </w:r>
    </w:p>
    <w:p>
      <w:r>
        <w:t>D-6560/2024 Seite 18 erforderlichenfalls auch in Zukunft unterstützen würde. Abschliessend ist darauf hinzuweisen, dass die Möglichkeit besteht, medizinische Rückkehr- hilfe (Art. 93 Abs. 1 Bst. d AsylG) zu beantragen, welche unter anderem auch in Form von Medikamenten erfolgen kann (vgl. Art. 75 Abs. 3 der Asylverordnung 2 über Finanzierungsfragen; SR 142.312). Dies könnte gegebenenfalls dazu beitragen, notwendige medizinische Behandlungen zumindest in einer Anfangsphase nach der Rückkehr sicherzustellen.</w:t>
      </w:r>
    </w:p>
    <w:p>
      <w:r>
        <w:rPr>
          <w:b/>
        </w:rPr>
        <w:t>E. 8.3.5</w:t>
      </w:r>
    </w:p>
    <w:p>
      <w:r>
        <w:t>Nach dem Gesagten ist nicht davon auszugehen, dass der Be- schwerdeführer bei einer Rückkehr in eine wirtschaftliche, soziale oder – wie eben dargelegt – medizinische Notlage geraten würde. Der Vollzug der Wegweisung erweist sich daher als zumutbar.</w:t>
      </w:r>
    </w:p>
    <w:p>
      <w:r>
        <w:rPr>
          <w:b/>
        </w:rPr>
        <w:t>E. 8.4</w:t>
      </w:r>
    </w:p>
    <w:p>
      <w:r>
        <w:t>Schliesslich obliegt es dem Beschwerdeführer, sich bei der zuständi- gen Vertretung des Heimatstaates die für eine Rückkehr allenfalls notwen- 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Art. 49 VwVG) und – soweit diesbezüglich überprüfbar – angemessen ist. Die Beschwerde ist daher abzuweisen.</w:t>
      </w:r>
    </w:p>
    <w:p>
      <w:r>
        <w:rPr>
          <w:b/>
        </w:rPr>
        <w:t>E. 10</w:t>
      </w:r>
    </w:p>
    <w:p>
      <w:r>
        <w:t>Bei diesem Ausgang des Verfahrens wären die Kosten grundsätzlich dem Beschwerdeführer aufzuerlegen (vgl. Art. 63 Abs. 1 VwVG; Art. 1-3 des Reglements vom 21. Februar 2008 über die Kosten und Entschädigungen vor dem Bundesverwaltungsgericht [VGKE, SR 173.320.2]). Auf die Erhe- bung von Kosten ist indessen angesichts der mit Verfügung vom 31. Okto- ber 2024 gewährten unentgeltlichen Prozessführung zu verzichten.</w:t>
      </w:r>
    </w:p>
    <w:p>
      <w:r>
        <w:t>(Dispositiv nächste Seite)</w:t>
      </w:r>
    </w:p>
    <w:p>
      <w:r>
        <w:t>D-6560/2024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