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D-6556/2025 vom 8. August 2025</w:t>
      </w:r>
    </w:p>
    <w:p>
      <w:r>
        <w:t>Bundesverwaltungsgericht, 2025-08-08, DE</w:t>
      </w:r>
    </w:p>
    <w:p>
      <w:r>
        <w:rPr>
          <w:b/>
        </w:rPr>
        <w:t xml:space="preserve">Quelle: </w:t>
      </w:r>
      <w:r>
        <w:t>https://mcp.opencaselaw.ch/entscheid/bvger_D-6556_2025_d20250808</w:t>
      </w:r>
    </w:p>
    <w:p>
      <w:r>
        <w:t>FR: TAF D-6556/2025 du 8 août 2025</w:t>
      </w:r>
    </w:p>
    <w:p>
      <w:r>
        <w:t>IT: TAF D-6556/2025 del 8 agosto 2025</w:t>
      </w:r>
    </w:p>
    <w:p>
      <w:pPr>
        <w:pStyle w:val="Heading2"/>
      </w:pPr>
      <w:r>
        <w:t>Regeste</w:t>
      </w:r>
    </w:p>
    <w:p>
      <w:r>
        <w:t>Asyl und Wegweisung | Asyl und Wegweisung; Verfügung des SEM vom 8. August 2025</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w:t>
      </w:r>
    </w:p>
    <w:p>
      <w:r>
        <w:t>D-6556/2025 Seite 5 durch die angefochtene Verfügung besonders berührt und hat ein schutz- würdiges Interesse an deren Aufhebung beziehungsweise Änderung. Er ist daher zur Einreichung der Beschwerde legitimiert (Art. 105 und Art. 108 Abs. 2 AsylG; Art. 48 Abs. 1 sowie Art. 52 Abs. 1 VwVG). Sodann ging der verlangte Kostenvorschuss am 18. September 2025 fristgerecht bei der Gerichtskasse ein.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in begründeter Weise zu befürchten sind oder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den Entschluss zur Flucht hervorrufen würden (vgl. BVGE 2010/9 E. 5.2; Entscheidungen und Mitteilungen der Schweizerischen Asylrekurskommis- sion [EMARK] 2004 Nr. 1 E. 6.a und 2005 Nr. 21 E. 7.1).</w:t>
      </w:r>
    </w:p>
    <w:p>
      <w:r>
        <w:t>D-6556/2025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erachtete die Fluchtgeschichte des Beschwerdeführers als nicht glaubhaft. Insbesondere sei er nicht in der Lage gewesen, seine Verfolgung aufgrund politischer Tätigkeiten sowie das anhaltende Inte- resse der türkischen Behörden an ihm überzeugend darzulegen. Es sei zwar nicht auszuschliessen, dass er in Haft gewesen sei, jedoch sei nicht davon auszugehen, dass dies aufgrund seines politischen Engagements erfolgt sei, weshalb darauf verzichtet werden könne, vertieft auf allfällige Gründe der Inhaftierung einzugehen. Seine Schilderungen zu seinen poli- tischen Tätigkeiten, zu seiner persönlichen Motivation und bezüglich der Teilnahmen an den Kundgebungen seien insgesamt substanzarm und aus- weichend ausgefallen. Auch auf Nachfrage zu seinen hängigen Gerichts- verfahren wegen Propaganda für eine terroristische Organisation sowie zu den Umständen, unter welchen er vom Verfahren erfahren habe, seien seine Ausführungen lediglich oberflächlich geblieben. Wäre tatsächlich ein Strafverfahren gegen ihn eröffnet worden, hätte er detaillierter darüber Aus- kunft geben können. Die eingereichten Kopien der Gerichtsdokumente seien nicht geeignet, die Glaubhaftigkeit des Verfolgungsinteresses der tür- kischen Behörden an ihm zu belegen. Türkische Strafverfahrensakten ver- fügten über keine verifizierbaren Sicherheitsmerkmale und liessen sich da- her einfach fälschen. Zudem sei bekannt, dass türkische Gerichtsakten problemlos gegen Entgelt erworben werden könnten. Deshalb wiesen diese Dokumente lediglich einen minimen Beweiswert auf; auf eine Über- prüfung der Akten auf objektive Fälschungsmerkmale könne demzufolge verzichtet werden. Die geltend gemachten rassistischen Schikanen und Belästigungen durch die türkischen Behörden seien asylrechtlich nicht re- levant und würden nicht über die Nachteile hinausgehen, denen die kurdi- sche Bevölkerung in der Türkei in ähnlicher Weise ausgesetzt sein könne. Auch die Behelligungen durch nationalistisch oder faschistisch eingestellte Gruppierungen stellten keine ernsthaften Nachteile im Sinne des Asylge- setzes dar, die einen Verbleib im Heimatland verunmöglichen oder unzu- mutbar erschweren würden. Es bestehe die Möglichkeit, eine Anzeige zu erstatten. Der Vorfall während seines Militärdienstes sei zwar bedauerlich.</w:t>
      </w:r>
    </w:p>
    <w:p>
      <w:r>
        <w:t>D-6556/2025 Seite 7 Dennoch bestehe zwischen diesem Ereignis aus dem Jahr 2015 und sei- ner Ausreise 2024 kein Kausalzusammenhang, weshalb diesem auch keine Asylrelevanz zukomme.</w:t>
      </w:r>
    </w:p>
    <w:p>
      <w:r>
        <w:rPr>
          <w:b/>
        </w:rPr>
        <w:t>E. 5.2</w:t>
      </w:r>
    </w:p>
    <w:p>
      <w:r>
        <w:t>Der Beschwerdeführer legte in seiner Beschwerde dar, dass in der Tür- kei mehrere Strafverfahren gegen ihn hängig seien und deshalb bei einer Rückkehr die Gefahr bestehe, dass er umgehend inhaftiert und zu mehr- jährigen Strafen verurteilt werde. Es sei dokumentiert, dass in türkischen Gefängnissen unmenschliche Haftbedingungen und Folter, insbesondere gegenüber kurdischen Häftlingen, herrschten. Als politisch engagierter Kurde sei er daher einem entsprechend hohen Risiko ausgesetzt. Das SEM habe seine Fluchtgründe nicht hinreichend gewürdigt und die politi- sche sowie menschenrechtliche Lage in der Türkei verharmlost, zumal nach dem Putschversuch 2016 die Repressionen und willkürliche Verhaf- tungen massiv zugenommen hätten. Eine Rückkehr stellte einen klaren Verstoss gegen Art. 3 EMRK dar. Eine Wegweisung in die Türkei würde für ihn einen unmittelbaren Freiheitsentzug, unmenschliche Behandlung und die Gefährdung seines Lebens bedeuten.</w:t>
      </w:r>
    </w:p>
    <w:p>
      <w:r>
        <w:rPr>
          <w:b/>
        </w:rPr>
        <w:t>E. 6.1</w:t>
      </w:r>
    </w:p>
    <w:p>
      <w:r>
        <w:t>Nach Durchsicht der Akten kommt das Gericht zum Schluss, dass die Einschätzung der Vorinstanz, wonach vorliegend die Anforderungen an Art. 7 AsylG und an Art. 3 AsylG nicht erfüllt sind, zu stützen und hierzu auf die schlüssigen Argumente der vorinstanzlichen Verfügung zu verweisen ist (vgl. SEM-Akte A27/12 S. 5-8). Ergänzend ist hinzuzufügen, dass ins- besondere den Schilderungen des Beschwerdeführers zum beschriebenen Ausmass seines politischen Engagements und des behördlichen Interes- ses an ihm nicht geglaubt werden kann. Zur geltend gemachten Haft 2019 ist festzuhalten, dass diese nicht kausal zu seiner Ausreise 2024 gestan- den hat, ebenso wenig wie die vorgebrachten Misshandlungen während des Militärdienstes 2015, zumal er nach diesen Vorfällen noch ungefähr fünf respektive neun Jahre in der Türkei gelebt hat. Die Behelligungen von nationalistisch eingestellten Gruppierungen erweisen sich flüchtlingsrecht- lich ebenfalls als nicht relevant und weisen nicht die notwendige flüchtlings- rechtliche Intensität auf.</w:t>
      </w:r>
    </w:p>
    <w:p>
      <w:r>
        <w:rPr>
          <w:b/>
        </w:rPr>
        <w:t>E. 6.2</w:t>
      </w:r>
    </w:p>
    <w:p>
      <w:r>
        <w:t>Sodann sind auch die geltend gemachten zwei hängigen Verfahren we- gen Propaganda für eine terroristische Organisation flüchtlingsrechtlich nicht relevant. Es ist ihm in diesem Zusammenhang weder gelungen, eine Strafverfolgung glaubhaft zu belegen, noch darüber informativ zu berichten (vgl. SEM-Akte A15/19 F107-110). Ferner kommt den in Kopie einge-</w:t>
      </w:r>
    </w:p>
    <w:p>
      <w:r>
        <w:t>D-6556/2025 Seite 8 reichten Gerichtsunterlagen lediglich verminderter Beweiswert zu, da Ko- pien nicht auf ihre Echtheit überprüft werden können und leicht fälschbar sind. Ferner können Ermittlungsverfahren – wie vorliegend – wegen mög- licher Straftatbestände der Propaganda für eine Terrororganisation (erst) dann flüchtlingsrechtliche Relevanz aufweisen, wenn es tatsächlich zu ei- ner rechtskräftigen Verurteilung inklusive der Ausschöpfung aller inner- staatlicher Instanzen gekommen ist. In diesem Fall wäre zudem zu prüfen, ob eine solche Verurteilung aus flüchtlingsrechtlich relevanten Motiven im Sinne von Art. 3 Abs. 1 AsylG erfolgt ist oder ob die Verurteilung einen rechtstaatlich legitimen Zweck verfolgt und somit nicht zur Anerkennung der Flüchtlingseigenschaft führen würde. Auch bei Wahrunterstellung der gegen ihn erhobenen Anklagen ist es zum aktuellen Zeitpunkt offen, ob es überhaupt zu Verurteilungen kommt (vgl. das Referenzurteil E-4103/2024 vom 8. November 2024 E. 8.2 und E. 8.7.1 m.w.H.).</w:t>
      </w:r>
    </w:p>
    <w:p>
      <w:r>
        <w:rPr>
          <w:b/>
        </w:rPr>
        <w:t>E. 6.3</w:t>
      </w:r>
    </w:p>
    <w:p>
      <w:r>
        <w:t>Desgleichen entfalten die vorgebrachten Schikanen sowie rassisti- schen Vorfälle anlässlich von Polizeikontrollen keine Asylrelevanz (vgl. SEM-Akte); sie gehen nicht über die Nachteile hinaus, welchen ein Gross- teil der kurdischen Bevölkerung in der Türkei ausgesetzt sein kann. Praxis- gemäss werden hohe Anforderungen für die Annahme einer Kollektivver- folgung gestellt (vgl. BVGE 2014/32 E. 6.1; 2013/12 E. 6), die im Falle der Kurden und Kurdinnen in der Türkei – auch unter Berücksichtigung der po- litischen Entwicklungen – nicht als erfüllt zu erachten sind (vgl. statt vieler etwa die Urteile des BVGer D-5611/2024 vom 26. November 2024 E. 5.2.3; E-1255/2021 vom 25. April 2023 E. 5.1; E-90/2023 vom 14. März 2023 E. 7.4 m.w.H.).</w:t>
      </w:r>
    </w:p>
    <w:p>
      <w:r>
        <w:rPr>
          <w:b/>
        </w:rPr>
        <w:t>E. 6.4</w:t>
      </w:r>
    </w:p>
    <w:p>
      <w:r>
        <w:t>Das Bundesverwaltungsgericht kommt zusammenfassend zum Schluss, dass der Beschwerdeführer die Flüchtlingseigenschaft nicht er- füllt.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D-6556/2025 Seite 9</w:t>
      </w:r>
    </w:p>
    <w:p>
      <w:r>
        <w:rPr>
          <w:b/>
        </w:rPr>
        <w:t>E. 8</w:t>
      </w:r>
    </w:p>
    <w:p>
      <w:r>
        <w:t>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statt vieler etwa Urteile des BVGer E-3909/2025 vom 20. Juni 2025 E. 11.3.2; D-1853/2024 vom 12. Mai 2025 E. 7.6 und E-2699/2020 vom 8. April 2025 E. 7.3). Diese Einschätzung ist auch vor dem Hintergrund der seit März 2025 zunehmenden innenpolitischen Spannungen nach der Verhaftung des Istanbuler Bürgermeisters Ekrem Imamoglu weiterhin gültig.</w:t>
      </w:r>
    </w:p>
    <w:p>
      <w:r>
        <w:t>D-6556/2025 Seite 11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t>D-6556/2025 Seite 10</w:t>
      </w:r>
    </w:p>
    <w:p>
      <w:r>
        <w:rPr>
          <w:b/>
        </w:rPr>
        <w:t>E. 8.3.5</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 127 m.w.H.). Dies ist ihm jedoch nicht gelungen. Auch die allgemeine Men- schenrechtssituation in der Türkei lässt den Wegweisungsvollzug zum heu- tigen Zeitpunkt nicht als unzulässig erscheinen. Nach dem Gesagten ist der Vollzug der Wegweisung sowohl im Sinne der asyl- als auch der völ- 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 zwischen der PKK (Partiya Karkerên Kurdistanê) und staatlichen Sicherheitskräften seit Juli 2015 in den Provinzen Batman, Diyarbakir, Mardin, Siirt, Urfa und Van sowie auch in den Provinzen Hakkari und Sirnak (zu den Letzteren vgl. das Referenzurteil des BVGer E-4103/2024 vom</w:t>
      </w:r>
    </w:p>
    <w:p>
      <w:r>
        <w:rPr>
          <w:b/>
        </w:rPr>
        <w:t>E. 8.4.3</w:t>
      </w:r>
    </w:p>
    <w:p>
      <w:r>
        <w:t>Aus individueller Sicht erweist sich ein Vollzug der Wegweisung ebenfalls als zumutbar. Der Beschwerdeführer lebte zuletzt in D._______ (Provinz Aydin). Er verfügt über einen gymnasialen Abschluss und über mehrjährige sowie vielfältige Arbeitserfahrungen in der Türkei. So hat er als Angestellter, auf (...), als (...) und zuletzt in einer (...) gearbeitet. Finanziell sei es ihm gut gegangen (vgl. SEM-Akte A15/19, F15-30). Vor diesem Hin- tergrund und angesichts dessen, dass er aufgrund mehrjährigen Aufent- halts in dieser Stadt über ein familiäres und soziales Netz verfügt, wird es ihm möglich sein, bei einer Rückkehr erneut eine Anstellung zu finden. Die Wohnsituation erscheint ebenfalls geregelt, zumal er wie vor seiner Aus- reise wird bei seinen Eltern wohnen können.</w:t>
      </w:r>
    </w:p>
    <w:p>
      <w:r>
        <w:rPr>
          <w:b/>
        </w:rPr>
        <w:t>E. 8.4.4</w:t>
      </w:r>
    </w:p>
    <w:p>
      <w:r>
        <w:t>Auch aus medizinischer Sicht steht einem Vollzug der Wegweisung nichts entgegen. Den Akten ist nicht zu entnehmen, dass der Beschwerde- führer unter gesundheitlichen Beschwerden leiden würde oder in medizini- scher Behandlung wäre. Die geltend gemachten, seit seiner Kindheit be- stehenden psychischen Probleme habe er eigenen Aussagen zufolge be- reits in seinem Heimatland behandeln lassen (vgl. SEM-Akte A15/15 F6- 8). Daher wird es ihm möglich sein, bei Bedarf erneut eine psychiatrische oder psychologische Behandlung in Anspruch zu nehmen. In der Türkei existieren landesweit psychiatrische Einrichtungen (vgl. hierzu das Refe- renzurteil des BVGer E 1948/2018 vom 12. Juni 2018 E. 7.3.5.3 m.w.H. und D-6226/2023 vom 18. Januar 2024 E. 8.3.5 m.w.H). Wie bereits von der Vorinstanz festgestellt, besteht bei Bedarf im Rahmen des Rückkehr- programms zudem die Möglichkeit, medizinische Rückkehrhilfe zu bean- tragen.</w:t>
      </w:r>
    </w:p>
    <w:p>
      <w:r>
        <w:rPr>
          <w:b/>
        </w:rPr>
        <w:t>E. 8.4.5</w:t>
      </w:r>
    </w:p>
    <w:p>
      <w:r>
        <w:t>Nach dem Gesagten ist der Vollzug der Wegweisung auch zumutbar.</w:t>
      </w:r>
    </w:p>
    <w:p>
      <w:r>
        <w:rPr>
          <w:b/>
        </w:rPr>
        <w:t>E. 8.5</w:t>
      </w:r>
    </w:p>
    <w:p>
      <w:r>
        <w:t>Schliesslich obliegt es dem Beschwerdeführer, sich allenfalls bei der zuständigen Vertretung des Heimatstaates die für eine Rückkehr notwen- digen Reisedokumente zu beschaffen (vgl. Art. 47 Abs. 1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D-6556/2025 Seite 12 Bundesrecht nicht verletzt, der rechtserhebliche Sachverhalt richtig sowie vollständig feststellt (Art. 106 Abs. 1 AsylG; Art. 49 VwVG) und – soweit überprüfbar – angemessen ist. Die Beschwerde ist abzuweisen.</w:t>
      </w:r>
    </w:p>
    <w:p>
      <w:r>
        <w:rPr>
          <w:b/>
        </w:rPr>
        <w:t>E. 10</w:t>
      </w:r>
    </w:p>
    <w:p>
      <w:r>
        <w:t>Bei diesem Ausgang des Verfahrens sind die Kosten von Fr. 750.– dem Beschwerdeführer aufzuerlegen (Art. 1–3 des Reglements vom 21. Feb- ruar 2008 über die Kosten und Entschädigungen vor dem Bundesverwal- tungsgericht [VGKE; SR 173.320.2]; Art. 63 Abs. 1 VwVG). Der am 18. September 2025 in gleicher Höhe geleistete Kostenvorschuss wird zur Bezahlung der Verfahrenskosten verwendet. (Dispositiv nächste Seite)</w:t>
      </w:r>
    </w:p>
    <w:p>
      <w:r>
        <w:t>D-6556/2025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