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D-6556/2020 vom 26. November 2020</w:t>
      </w:r>
    </w:p>
    <w:p>
      <w:r>
        <w:t>Bundesverwaltungsgericht, 2020-11-26, DE</w:t>
      </w:r>
    </w:p>
    <w:p>
      <w:r>
        <w:rPr>
          <w:b/>
        </w:rPr>
        <w:t xml:space="preserve">Quelle: </w:t>
      </w:r>
      <w:r>
        <w:t>https://mcp.opencaselaw.ch/entscheid/bvger_D-6556_2020_d20201126</w:t>
      </w:r>
    </w:p>
    <w:p>
      <w:r>
        <w:t>FR: TAF D-6556/2020 du 26 novembre 2020</w:t>
      </w:r>
    </w:p>
    <w:p>
      <w:r>
        <w:t>IT: TAF D-6556/2020 del 26 novembre 2020</w:t>
      </w:r>
    </w:p>
    <w:p>
      <w:pPr>
        <w:pStyle w:val="Heading2"/>
      </w:pPr>
      <w:r>
        <w:t>Regeste</w:t>
      </w:r>
    </w:p>
    <w:p>
      <w:r>
        <w:t>Asyl und Wegweisung | Asyl und Wegweisung; Verfügung des SEM vom 26.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unter folgendem Vorbehalt einzutreten.</w:t>
      </w:r>
    </w:p>
    <w:p>
      <w:r>
        <w:rPr>
          <w:b/>
        </w:rPr>
        <w:t>E. 1.4</w:t>
      </w:r>
    </w:p>
    <w:p>
      <w:r>
        <w:t>Der Beschwerde kommt von Gesetzes wegen aufschiebende Wirkung zu (Art. 55 Abs. 1 VwVG), so dass auf die Anträge um vorsorgliche Anordnung vollzugshemmender Massnahmen sowie auf Erteilung der aufschiebenden Wirkung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D-6556/2020 Seite 7 einer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Es ist vor dem Hintergrund des Grundsatzes der Einheit der Familie ange- zeigt die Rechtsmittelverfahren des Beschwerdeführers und seiner frühe- ren Partnerin H._______ mit den gemeinsamen Kindern zu koordinieren.</w:t>
      </w:r>
    </w:p>
    <w:p>
      <w:r>
        <w:rPr>
          <w:b/>
        </w:rPr>
        <w:t>E. 5</w:t>
      </w:r>
    </w:p>
    <w:p>
      <w:r>
        <w:t>In formeller Hinsicht rügt der Beschwerdeführer, die Vorinstanz habe den Untersuchungsgrundsatz – und damit seinen Anspruch auf rechtliches Ge- hör – verletzt. So habe sie es unterlassen, sich mit der Gefährdungslage im Heimatstaat auseinanderzusetzen. Ausserdem gehe sie nicht darauf ein, dass er im Falle des Wegweisungsvollzugs das Grab seiner totgebo- renen Töchter nicht auf dem Friedhof aufsuchen könne, und es werde auf den Aspekt des Kindeswohls im Hinblick auf G._______ und O._______ nicht eingegangen. Die Gutheissung dieser Rüge könnte zur Aufhebung der angefochtenen Verfügung führen und ist somit vorab zu prüfen.</w:t>
      </w:r>
    </w:p>
    <w:p>
      <w:r>
        <w:rPr>
          <w:b/>
        </w:rPr>
        <w:t>E. 5.1</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 Der Anspruch auf rechtliches Gehör (Art. 29 VwVG) umfasst als Mitwir- kungsrecht sodann alle Befugnisse, die einer Partei einzuräumen sind, da- mit sie in einem Verfahren ihren Standpunkt wirksam zur Geltung bringen kann (vgl. BGE 144 I 11 E. 5.3; BVGE 2009/35 E. 6.4.1). Mit dem Gehörs- anspruch korreliert die Pflicht der Behörden, die Vorbringen tatsächlich zu</w:t>
      </w:r>
    </w:p>
    <w:p>
      <w:r>
        <w:t>D-6556/2020 Seite 8 hören, ernsthaft zu prüfen und in ihrer Entscheidfindung angemessen zu berücksichtigen. Die Begründung muss so abgefasst sein, dass sie eine sachgerechte Anfechtung ermöglicht. Nicht erforderlich dagegen ist, dass sich die Begründung mit allen Parteistandpunkten einlässlich auseinander- setzt und jedes einzelne Vorbringen ausdrücklich widerlegt (vgl. BGE 143 III 65 E. 5.2).</w:t>
      </w:r>
    </w:p>
    <w:p>
      <w:r>
        <w:rPr>
          <w:b/>
        </w:rPr>
        <w:t>E. 5.2</w:t>
      </w:r>
    </w:p>
    <w:p>
      <w:r>
        <w:t>In der angefochtenen Verfügung äussert sich die Vorinstanz ausführlich dazu, ob vor dem Hintergrund des Grundsatzes der Einheit der Familie die Vaterschaft des Beschwerdeführers zu seiner Tochter G._______ dem Wegweisungsvollzug entgegensteht. Es trifft daher nicht zu, dass die Kin- desinteressen von G._______ unbeachtet geblieben wären. Weiter ist fest- zuhalten, dass die Kinderrechtskonvention den Wegweisungsvollzug nicht grundsätzlich ausschliesst, wenn damit eine Trennung des Kindes von ei- nem Elternteil verbunden ist (vgl. Art. 9 Abs. 1 KRK). In Bezug auf die Va- terschaft zu O._______ wird der Grundsatz der Einheit der Familie mit der Koordination der Beschwerdeverfahren beachtet. Soweit der Beschwerde- führer sinngemäss vorbringt, dass die Vorinstanz seine für nicht glaubhaft befundenen Vorbringen zum Asylpunkt auch hinsichtlich der Zumutbarkeit des Wegweisungsvollzugs hätte prüfen müssen, übersieht er, dass beim Geltendmachen von Wegweisungsvollzugshindernissen der gleiche Be- weisstandard wie bei der Prüfung der Flüchtlingseigenschaft gilt. Soweit die Vorinstanz die Aussagen des Beschwerdeführers zu seiner Verwick- lung in Konflikte mit verschiedenen militanten Gruppierungen in seinem Heimatstaat für nicht glaubhaft erachtete, muss sie diese im Rahmen des Wegweisungsvollzugs nicht anhand anderer Kriterien erneut prüfen. Schliesslich weist der Beschwerdeführer zwar zu Recht darauf hin, dass die Vorinstanz nicht darauf einging, dass er im Fall des Wegweisungsvoll- zugs das Grab seiner totgeborenen Kinder nicht aufsuchen könne. Hierzu ist aber festzuhalten, dass die Vorinstanz nicht gehalten ist, auf jedes ein- zelne Element der Vorbringen individuell einzugehen und dieses ausdrück- lich zu widerlegen. Wenn auch Besuche am Grab seiner Kinder einen ach- tenswerten Bereich der Persönlichkeitssphäre des Beschwerdeführers be- schlagen, kann auch in Anbetracht der unbestritten tragischen Umstände nicht davon ausgegangen werden, dass damit ein besonders geschützter Teil des Privat- oder Familienlebens des Beschwerdeführers in einer Weise betroffen wäre, dass dies dem Wegweisungsvollzug entgegenstehen könnte. Vor diesem Hintergrund musste die Vorinstanz sich zu diesem As- pekt nicht äussern.</w:t>
      </w:r>
    </w:p>
    <w:p>
      <w:r>
        <w:t>D-6556/2020 Seite 9</w:t>
      </w:r>
    </w:p>
    <w:p>
      <w:r>
        <w:rPr>
          <w:b/>
        </w:rPr>
        <w:t>E. 5.3</w:t>
      </w:r>
    </w:p>
    <w:p>
      <w:r>
        <w:t>Die Vorinstanz hat ihre Begründungspflicht somit nicht verletzt und der Subeventualantrag des Beschwerdeführers auf Rückweisung an die Vor- instanz ist abzulehnen.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 in der angefochtenen Verfügung zum Flüchtlings- punkt aus, dass der Beschwerdeführer sich in der Befragung zur Person (BzP) und der vertieften Anhörung zu seinen Asylvorbringen widerspro- chen habe: So habe er in der BzP ausgesagt, im Jahr 2014 ausschliesslich deswegen erneut aus Nigeria ausgereist zu sein, weil er aufgrund von Aus- einandersetzungen zwischen militanten Gruppen und Boko Haram seiner beruflichen Tätigkeit nicht mehr habe nachgehen können, selbst habe er aber weder mit diesen Gruppen noch den Behörden Probleme gehabt. Demgegenüber habe der Beschwerdeführer in der vertieften Anhörung zu seinen Asylgründen ausgesagt, er habe früher selbst zu einer bewaffneten Gruppe gehört und an militärischen Auseinandersetzungen teilgenommen und sei deshalb durch frühere Gegner bedroht. Auf diesen Widerspruch angesprochen, habe der Beschwerdeführer entgegnet, er sei aufgrund der zuvor verstorbenen Zwillinge bei der BzP ausser sich gewesen. Somit habe der Beschwerdeführer – so das SEM weiter – die Widersprüchlichkeit der von ihm geschilderten Ausreisemotive nicht erklären können. Trotz der</w:t>
      </w:r>
    </w:p>
    <w:p>
      <w:r>
        <w:t>D-6556/2020 Seite 10 nachvollziehbaren Trauer um seine verstorbenen Kinder sei nicht nachvoll- ziehbar, dass der Beschwerdeführer bei der BzP nicht über die angeblich erhebliche Gefährdung seines Lebens berichtet habe. Daraus ergebe sich, dass die in der Anhörung vorgebrachten Fluchtgründe nachgeschoben und mithin nicht glaubhaft seien. Weitere Widersprüche sieht die Vorinstanz darin, dass der Beschwerde- führer in der BzP und der Anhörung die Akteure der Bedrohungslage un- terschiedlich beschrieben habe, wobei er einerseits angegeben habe, sein Vater sei im Jahr 2018 respektive 2008 angeschossen worden, andrerseits aber, sich nicht erinnern zu können, ob das im Jahr 2008 oder 2018 gewe- sen sei, und dass er als Ausreisezeitpunkt aus Nigeria 2016 angegeben habe, was er erst nach Konfrontation mit Gegenbeweisen als Falschbe- hauptung eingeräumt habe. Auf die in den früheren Asylverfahren vorgebrachten Fluchtgründe ist nach Auffassung der Vorinstanz nicht einzugehen, da der Beschwerdeführer da- nach freiwillig nach Nigeria zurückgekehrt sei. Die neu vorgebrachten Gründe seien aufgrund der angeführten Widersprüche nicht glaubhaft, weshalb der Beschwerdeführer die Flüchtlingseigenschaft nicht erfülle und sein Asylgesuch somit abzuweisen sei.</w:t>
      </w:r>
    </w:p>
    <w:p>
      <w:r>
        <w:rPr>
          <w:b/>
        </w:rPr>
        <w:t>E. 7.2</w:t>
      </w:r>
    </w:p>
    <w:p>
      <w:r>
        <w:t>Zum Asylpunkt bringt der Beschwerdeführer vor, dass er in der Anhö- rung zu den Asylgründen dargelegt habe, dass er einer militanten Gruppe unter der Führung von Ateke Tom angehört habe. Mitglieder der verfeinde- ten Gruppierung «Wickies» hätten sich nach seiner Rückkehr nach Nigeria jedoch erneut bewaffnet, was im Rahmen des aktuellen Asylverfahrens zu berücksichtigen sei. Vor dem Hintergrund der seit Langem angespannten Lage im Niger Delta und den undurchsichtigen Strukturen der dort aktiven Milizen oder anderen militanten Gruppierungen sei die Rolle des Beschwerdeführers zwar tat- sächlich nicht ohne Weiteres einzuordnen, doch würden auch oft Zivilisten Opfer der dortigen Auseinandersetzungen. Insgesamt herrsche eine be- drohliche Lage in der Region vor, was namentlich durch sogenannte «Cults» verursacht werde. Dabei handle es sich um diverse militante Grup- pierungen, welche um die Vorherrschaft um dortige Ressourcen konkur- rierten und sich dabei exzessiver Gewalt bedienten, wovon auch Zivilisten betroffen seien. Daher sei jedenfalls nicht unglaubhaft, dass er zu einem Opfer dieser Konflikte geworden sei. Die konkret für ihn bestehende Gefahr</w:t>
      </w:r>
    </w:p>
    <w:p>
      <w:r>
        <w:t>D-6556/2020 Seite 11 werde dadurch verdeutlicht, dass der Ort, an dem er sich in Nigeria befun- den habe, niedergebrannt worden sei. Die vom SEM wahrgenommenen Widersprüche in den Aussagen des Be- schwerdeführers seien im Kontext zu relativieren: Dass der Beschwerde- führer anlässlich der Totgeburt seiner Zwillinge nicht in der Lage gewesen sei, Einzelheiten – wie das Todesjahr seines Vaters – anzugeben, sei auf- grund der hohen emotionalen Belastung nachvollziehbar und fälschlicher- weise unberücksichtigt geblieben.</w:t>
      </w:r>
    </w:p>
    <w:p>
      <w:r>
        <w:rPr>
          <w:b/>
        </w:rPr>
        <w:t>E. 8</w:t>
      </w:r>
    </w:p>
    <w:p>
      <w:r>
        <w:t>Es ist festzuhalten, dass im Rahmen dieses Beschwerdeverfahrens bei der Beurteilung der Fluchtgründe jene Umstände massgeblich sind, die sich auf den Zeitraum nach der Rückkehr nach Nigeria im August 2012 bezie- hen. Die in den früheren Asylgesuchen vorgebrachten Gründe wurden vom Beschwerdeführer jedenfalls nicht als derart schwerwiegend angesehen, dass sie ihn von der freiwilligen Rückreise abgehalten hätten. Er bringt auch nicht vor, dass sich eine damals begründete Gefahr erst später reali- siert habe oder konkret geworden sei. Jedenfalls wäre die damals bestan- dene Flüchtlingseigenschaft durch Wiederunterschutzstellung weggefallen (Art. 1 Bst. C Ziff. 1 FK). Anhand der Aussagen des Beschwerdeführers bleibt unklar, wann er wieder aus Nigeria ausreiste, etwa ab welchem Zeit- punkt er sich bereits wieder in Italien aufhielt. Indem der Beschwerdeführer zunächst falsche Angaben zu seinem Aufenthalt in Italien machte, kam er seiner Mitwirkungspflicht nicht nach, was die Glaubhaftigkeitsprüfung sei- ner Vorbringen erschwert. Schliesslich räumte der Beschwerdeführer ein, Nigeria im Jahr 2014 – demnach rund zwei Jahre nach seiner zweiten frei- willigen Rückkehr – wieder verlassen zu haben. In der Anhörung zu den Fluchtgründen bringt der Beschwerdeführer Sachverhalte vor, die zeitlich mit diesem Zeitfenster nicht in Einklang zu bringen sind oder sowohl in der zeitlichen Zuordnung als auch der inhaltlichen Substanz vage und ober- flächlich bleiben. Der Vorinstanz ist daher zuzustimmen, dass die Glaub- haftmachung der Asylvorbringen nicht gelingt. Um Wiederholungen zu ver- meiden, ist hierzu auf die einlässliche Würdigung der Vorinstanz in der an- gefochtenen Verfügung zu verweisen. Hervorzuheben ist dabei, dass der Beschwerdeführer sich insbesondere dabei widersprach, von welchen mi- litanten Gruppen er bedroht werde, und seine eventuelle Verwicklung in solche Konflikte nicht klar werden. Weiter ist nicht ersichtlich, dass die vom Beschwerdeführer im Allgemeinen als instabil beschriebene Lage im Hei- matstaat flüchtlingsrechtliche Relevanz aufweist. Der Beschwerdeführer macht damit nicht geltend, gezielt verfolgt zu werden; womit sich auch bei</w:t>
      </w:r>
    </w:p>
    <w:p>
      <w:r>
        <w:t>D-6556/2020 Seite 12 Wahrunterstellung nicht erschliesst, inwiefern er in einer anderen Situation sein sollte, als andere Zufallsopfer von situativen Ausschreitungen in sei- nem Heimatstaat. Zusammenfassend kommt das Gericht zum Schluss, dass der Beschwer- deführer nicht glaubhaft macht, zum Zeitpunkt seiner Ausreise, zum heuti- gen Zeitpunkt oder in absehbarer Zukunft in flüchtlingsrechtlich relevanter Weise in seinem Heimatland verfolgt worden zu sein respektive zu werden. Die Vorinstanz hat zu Recht die Flüchtlingseigenschaft verneint und das Asylgesuch abgelehnt.</w:t>
      </w:r>
    </w:p>
    <w:p>
      <w:r>
        <w:rPr>
          <w:b/>
        </w:rPr>
        <w:t>E. 9.1.1</w:t>
      </w:r>
    </w:p>
    <w:p>
      <w:r>
        <w:t>Lehnt das SEM das Asylgesuch ab oder tritt es darauf nicht ein, so verfügt es in der Regel die Wegweisung aus der Schweiz und ordnet den Vollzug an; es berücksichtigt dabei den Grundsatz der Einheit der Familie (Art. 44 AsylG).</w:t>
      </w:r>
    </w:p>
    <w:p>
      <w:r>
        <w:rPr>
          <w:b/>
        </w:rPr>
        <w:t>E. 9.1.2</w:t>
      </w:r>
    </w:p>
    <w:p>
      <w:r>
        <w:t>Der Beschwerdeführer moniert, gemäss Art. 8 EMRK (Achtung des Privat- und Familienlebens) sei bei der Wegweisung und deren Vollzug der Grundsatz der Einheit der Familie zu berücksichtigen. Diese Bestimmung setze zwar grundsätzlich ein gefestigtes Aufenthaltsrecht voraus, gelte aber auch dann, wenn Personen betroffen seien, deren Anwesenheit faktisch als Realität hinzunehmen sei. Dies sei im Hinblick auf die Beziehung des Beschwerdeführers zu seiner Tochter G._______ der Fall, da diese mit ihrer Mutter in der Schweiz vorläufig aufgenommen sei und dieser Status fortbestehen werde, zumal der Wegweisungsvollzug nach Nigeria sie als Kind weiblichen Geschlechts in besonders unzumutbarer Weise treffen würde. Es sei zu beachten, dass Einschränkungen im Umgang des Beschwerdeführers mit seiner Tochter auf eine Verweigerungshaltung der Kindsmutter zurückzuführen seien, was ihm nicht angelastet werden dürfe. Tatsächlich sei das Verhältnis zwischen Vater und Tochter innig und der Beschwerdeführer sei als Vaterfigur wichtig für seine Tochter.</w:t>
      </w:r>
    </w:p>
    <w:p>
      <w:r>
        <w:rPr>
          <w:b/>
        </w:rPr>
        <w:t>E. 9.1.3</w:t>
      </w:r>
    </w:p>
    <w:p>
      <w:r>
        <w:t>Dem ist entgegenzuhalten, dass seine Ex-Frau und das gemeinsame Kind lediglich infolge Unzumutbarkeit des Wegweisungsvollzugs vorläufig aufgenommen wurden und damit nicht über ein gefestigtes Anwesenheits- recht in der Schweiz verfügen (vgl. dazu BGE 139 I 330 E. 2.1). Die Aufhe- bung der vorläufigen Aufnahme von G._______ oder ihrer Mutter ist in der Zukunft nicht in einer Weise ausgeschlossen, die deren Aufenthalt als</w:t>
      </w:r>
    </w:p>
    <w:p>
      <w:r>
        <w:t>D-6556/2020 Seite 13 faktisch dauerhaft hinzunehmende Realität im Sinne der genannten Recht- sprechung erscheinen liesse, so dass von einem gefestigten Aufenthalts- recht auszugehen wäre.</w:t>
      </w:r>
    </w:p>
    <w:p>
      <w:r>
        <w:rPr>
          <w:b/>
        </w:rPr>
        <w:t>E. 9.1.4</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9.2</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der Praxis zu Art. 3 EMRK darf niemand der Folter oder unmenschlicher oder erniedrigender Strafe oder Behand- lung unterworfen werden und der Grundsatz der Einheit der Familie ist im Rahmen von Art. 8 EMRK und Art. 44 AsylG zu achten.</w:t>
      </w:r>
    </w:p>
    <w:p>
      <w:r>
        <w:rPr>
          <w:b/>
        </w:rPr>
        <w:t>E. 9.3.2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w:t>
      </w:r>
    </w:p>
    <w:p>
      <w:r>
        <w:t>D-6556/2020 Seite 14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w:t>
      </w:r>
    </w:p>
    <w:p>
      <w:r>
        <w:rPr>
          <w:b/>
        </w:rPr>
        <w:t>E. 9.3.3</w:t>
      </w:r>
    </w:p>
    <w:p>
      <w:r>
        <w:t>Der Grundsatz der Einheit der Familie ist in Anbetracht von Art. 44 AsylG zu prüfen, welcher über die Tragweite von Art. 8 EMRK hinausgeht und beinhaltet, dass die vorläufige Aufnahme des einen Familienmitglieds grundsätzlich auch zur vorläufigen Aufnahme von dessen Familie führt. Die (Ex-)Frau F._______ des Beschwerdeführers und ihr gemeinsames Kind wurden aufgrund der Unzumutbarkeit des Wegweisungsvollzugs vorläufig in der Schweiz aufgenommen. Aufgrund der erfolgten Trennung der Eheleute ist lediglich das Elternverhältnis zu seiner Tochter respektive sein Einbezug in deren Aufenthaltsstatus zu prüfen.</w:t>
      </w:r>
    </w:p>
    <w:p>
      <w:r>
        <w:rPr>
          <w:b/>
        </w:rPr>
        <w:t>E. 9.3.4</w:t>
      </w:r>
    </w:p>
    <w:p>
      <w:r>
        <w:t>Art. 44 AsylG geht, wie bereits in Entscheidungen und Mitteilungen der Schweizerischen Asylrekurskommission (EMARK) 1995 Nr. 24 festge- stellt wurde, über die Tragweite von Art. 8 EMRK hinaus, indem die vor- läufige Aufnahme des einen Familienmitglieds «in der Regel» auch zur vor- läufigen Aufnahme der anderen Familienmitglieder führt (vgl. hierzu E- MARK 1998 Nr. 31 E. 8c S. 258 f. und EMARK 1995 Nr. 24 E. 9 S. 229, die sich hierfür freilich noch auf Art. 17 Abs. 1 AsylG in der Fassung gemäss Ziff. I des BB vom 22. Juni 1990 über das Asylverfahren [AS 1990 938], welcher inhaltlich indessen Art. 44 AsylG entspricht, beziehen). In perso- neller Hinsicht umfasst der Begriff der Familie dabei den Ehepartner und die minderjährigen Kinder, wobei der in dauerhaft eheähnlicher Gemein- schaft lebende Partner dem Ehepartner gleichzustellen ist (EMARK 1995</w:t>
      </w:r>
    </w:p>
    <w:p>
      <w:r>
        <w:t>D-6556/2020 Seite 15 Nr. 24 E. 7 S. 227). Die Schweizerische Asylrekurskommission präzisierte diese Rechtsprechung dahingehend, dass es einem Familienmitglied nicht freistehe, beliebig in sein Heimatland auszureisen, zu einem späteren Zeit- punkt ohne Notwendigkeit wieder in die Schweiz zurückzukehren und unter Berufung auf den Grundsatz der Familieneinheit nach Art. 44 Abs. 1 AsylG eine vorläufige Aufnahme zu erwirken (EMARK 2004 Nr. 12 E. 7d S. 77 f.).</w:t>
      </w:r>
    </w:p>
    <w:p>
      <w:r>
        <w:rPr>
          <w:b/>
        </w:rPr>
        <w:t>E. 9.3.5</w:t>
      </w:r>
    </w:p>
    <w:p>
      <w:r>
        <w:t>Gemäss Urteil des Bezirksgerichts M._______ vom 25. August 2022 (act. 8) anerkannte der Beschwerdeführer in der Hauptverhandlung im Rahmen einer Klage um Feststellung des Vaterschaftsverhältnisses G._______ als sein Kind. Mit Unterstützung der KESB M._______ pflegte er seit 2021 persönlichen Umgang mit seiner Tochter, was gemäss der KESB M._______ von seiner Tochter positiv bewertet wurde (act. 3). Dem- gegenüber steht, dass der Beschwerdeführer den Kontakt zu seiner Toch- ter in ihrem ersten Lebensjahr aus eigenen Stücken abbrach und in der Folge über Jahre hinweg keinen Kontakt mit ihr pflegte. Zwar hat sich der Beschwerdeführer ab 2021 um einen Kontakt zu seiner Tochter bemüht, wobei nicht ersichtlich wird, dass der Beschwerdeführer die Rolle einer en- gen familiären Bezugsperson zu seiner Tochter eingenommen hätte. So vermag das eingeräumte Besuchsrecht nicht zur Annahme zu führen, dass zwischen dem Beschwerdeführer und seiner Tochter eine nahe, echte und tatsächlich gelebte Beziehung im Sinne von Art. 44 AslyG vorliegt, selbst wenn bis heute sämtliche geplanten Besuchsnachmittage stattgefunden haben sollten. Auch in wirtschaftlicher Hinsicht besteht keine Beziehung des Beschwerdeführers zu seiner Tochter, zumal er mangels finanzieller Leistungsfähigkeit keinen Kindesunterhaltsbeitrag an seine Tochter aus- richten kann. Aufgrund der Akten ist vorliegend davon auszugehen, dass die Kindsmutter die Hauptbezugsperson des Kindes ist, weshalb sich auch unter dem Aspekt des Kindswohls keine andere Beurteilung ergibt.</w:t>
      </w:r>
    </w:p>
    <w:p>
      <w:r>
        <w:rPr>
          <w:b/>
        </w:rPr>
        <w:t>E. 9.3.6</w:t>
      </w:r>
    </w:p>
    <w:p>
      <w:r>
        <w:t>Es ist davon auszugehen, dass die Vater-Kind-Beziehung während einer längeren Zeit respektive nach seiner Ausreise im Jahr 2012 nicht an- satzweise im Sinne einer effektiven Familiengemeinschaft gelebt wurde, und die seit 2021 erfolgten Kontakte zur Tochter vermögen an diesem Ge- samtbild nichts zu ändern. Aufgrund dieser Aktenlage ergibt sich, dass zwi- schen dem Beschwerdeführer und seiner Tochter entgegen der Be- schwerde keine nahe, echte und tatsächlich gelebte familiäre Beziehung vorliegt.</w:t>
      </w:r>
    </w:p>
    <w:p>
      <w:r>
        <w:t>D-6556/2020 Seite 16</w:t>
      </w:r>
    </w:p>
    <w:p>
      <w:r>
        <w:rPr>
          <w:b/>
        </w:rPr>
        <w:t>E. 9.3.7</w:t>
      </w:r>
    </w:p>
    <w:p>
      <w:r>
        <w:t>Das Anliegen des Beschwerdeführers, seine totgeborenen Kinder am Grab aufzusuchen, beschlägt nicht das Familienleben und stellt nach Art 8 EMRK jedenfalls keinen Hinderungsgrund für den Vollzug des Wegwei- sungsvollzugs dar. Mithin wird es durch den Wegweisungsvollzug zwar er- schwert, aber keineswegs vollständig verunmöglicht.</w:t>
      </w:r>
    </w:p>
    <w:p>
      <w:r>
        <w:rPr>
          <w:b/>
        </w:rPr>
        <w:t>E. 9.3.8</w:t>
      </w:r>
    </w:p>
    <w:p>
      <w:r>
        <w:t>Das Verfahren D-6554/2020 betreffend H._______ und die gemeinsamen Kinder wird mit diesem Verfahren koordiniert geführt. Im Urteil D-6554/2020 vom selben Datum wird deren Beschwerde gegen die sie betreffende Verfügung abgelehnt. Die Berücksichtigung des Grundsatzes der Einheit der Familie steht somit auch in Bezug auf H._______ und die gemeinsamen Kinder der Zulässigkeit des Wegweisungsvollzugs nicht entgegen.</w:t>
      </w:r>
    </w:p>
    <w:p>
      <w:r>
        <w:rPr>
          <w:b/>
        </w:rPr>
        <w:t>E. 9.3.9</w:t>
      </w:r>
    </w:p>
    <w:p>
      <w:r>
        <w:t>Die Wegweisung und der Vollzug der Wegweisung wurden unter der Berücksichtigung des Aspekts der Familieneinheit von der Vorinstanz zu- recht und mit der zutreffenden Begründung angeordnet. Nach dem Gesag- ten ist der Vollzug der Wegweisung sowohl im Sinne der landes-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Bezug auf Nigeria geht das Bundesverwal- tungsgericht davon aus, dass keine Situation allgemeiner Gewalt herrscht (vgl. statt vieler die Urteile des BVGer D-5131/2020 vom 26. Mai 2021 E. 7.2, E-3115/2019 vom 12. Mai 2021 E. 7.3.1). Die Aussagen des Be- schwerdeführers zum Fluchtpunkt sind nicht glaubhaft und lassen somit auch keine Rückschlüsse auf individuelle Gründe für seine konkrete Ge- fährdung bei einer Rückkehr nach Nigeria schliessen.</w:t>
      </w:r>
    </w:p>
    <w:p>
      <w:r>
        <w:rPr>
          <w:b/>
        </w:rPr>
        <w:t>E. 9.4.2</w:t>
      </w:r>
    </w:p>
    <w:p>
      <w:r>
        <w:t>Im Rahmen des Beschwerdeverfahrens machte der Beschwerdefüh- rer insbesondere geltend, dass er in seinem Heimatstaat in eine wirtschaft- lich absolut prekäre Situation komme, da die Grundlage seiner früheren Existenz zerstört sei. Ausserdem sei zu berücksichtigen, dass seine Kinder (gemeinsam mit H._______) in Nigeria einem gewaltsamen Umfeld ausge- setzt wären und überdies die begründete Furcht bestehe, dass der</w:t>
      </w:r>
    </w:p>
    <w:p>
      <w:r>
        <w:t>D-6556/2020 Seite 17 Wegweisungsvollzug die Kindsmutter psychisch derart belasten würde, dass diese in der Erfüllung ihrer elterlichen Aufgaben beeinträchtigt wäre.</w:t>
      </w:r>
    </w:p>
    <w:p>
      <w:r>
        <w:rPr>
          <w:b/>
        </w:rPr>
        <w:t>E. 9.4.3</w:t>
      </w:r>
    </w:p>
    <w:p>
      <w:r>
        <w:t>Entgegen den beschwerdeführerischen Vorbringen ist nicht ersicht- lich, dass er nach einer Rückkehr nach Nigeria in eine schwere Notlage geriete. Zunächst ist zu berücksichtigen, dass der Beschwerdeführer in der Vergangenheit bereits freiwillig nach Nigeria zurückkehrte. Weiter hat der Beschwerdeführer in der Vergangenheit bereits als Händler am Erwerbsle- ben in seinem Heimatstaat teilgenommen und anhand der Akten ergeben sich keine Anhaltspunkte dafür, dass er dies nicht auch inskünftig kann. Der Beschwerdeführer hat sich widersprechende Aussagen zu seinem fa- miliären Umfeld in seinem Heimatstaat gemacht, wobei zumindest mit sei- ner Mutter und in gewissem Umfang seinen Geschwistern ein soziales Be- ziehungsnetz ersichtlich ist, das ihn unterstützen kann. Vor diesem Hinter- grund ist nicht davon auszugehen, dass der Beschwerdeführer durch den Wegweisungsvollzug in eine schwere Notlage geraten würde.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ist keine Parteientschädigung auszu- richten und sind die Kosten dem Beschwerdeführer aufzuerlegen (Art. 63 Abs. 1 VwVG) und auf insgesamt Fr. 750.– festzusetzen (Art. 1–3 des Reg- lements vom 21. Februar 2008 über die Kosten und Entschädigungen vor</w:t>
      </w:r>
    </w:p>
    <w:p>
      <w:r>
        <w:t>D-6556/2020 Seite 18 dem Bundesverwaltungsgericht [VGKE, SR 173.320.2]). Dieser Betrag ist mit dem in gleicher Höhe geleisteten Kostenvorschuss zu begleichen. (Dispositiv nächste Seite)</w:t>
      </w:r>
    </w:p>
    <w:p>
      <w:r>
        <w:t>D-6556/2020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