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D-6556/2016 vom 25. November 2016</w:t>
      </w:r>
    </w:p>
    <w:p>
      <w:r>
        <w:t>Bundesverwaltungsgericht, 2016-11-25, DE</w:t>
      </w:r>
    </w:p>
    <w:p>
      <w:r>
        <w:rPr>
          <w:b/>
        </w:rPr>
        <w:t xml:space="preserve">Quelle: </w:t>
      </w:r>
      <w:r>
        <w:t>https://mcp.opencaselaw.ch/entscheid/bvger_D-6556_2016</w:t>
      </w:r>
    </w:p>
    <w:p>
      <w:r>
        <w:t>FR: TAF D-6556/2016 du 25 novembre 2016</w:t>
      </w:r>
    </w:p>
    <w:p>
      <w:r>
        <w:t>IT: TAF D-6556/2016 del 25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2.1</w:t>
      </w:r>
    </w:p>
    <w:p>
      <w:r>
        <w:t>Vorab ist die Frage der Prozessfähigkeit als Sachurteilsvoraussetzung von Amtes wegen zu prüfen (Fritz Gygi, Bundesverwaltungsrechtspflege, 2. Aufl. 1983, S. 73). Als verfahrensrechtliches Korrelat der Handlungsfähigkeit ist sie nach den einschlägigen zivilrechtlichen Vorschriften zu beurteilen (vgl. Urteil des BVGer D-5114/2010 vom 9. Januar 2013 E. 2.1). Sie setzt demnach Volljährigkeit, Urteilsfähigkeit und das Fehlen einer umfassenden Beistandschaft voraus (Art. 13 und 17 ZGB sowie Art. 35 i.V.m. Art. 20 Abs. 1 Bst. a des Bundesgesetzes vom 18. Dezember 1987 über das Internationale Privatrecht [IPRG, SR 291]).</w:t>
      </w:r>
    </w:p>
    <w:p>
      <w:r>
        <w:rPr>
          <w:b/>
        </w:rPr>
        <w:t>E. 2.2</w:t>
      </w:r>
    </w:p>
    <w:p>
      <w:r>
        <w:t>Der Beschwerdeführer war bei der Einreichung seines Asylgesuchs (Anzahl Jahre) alt und ist damit nicht volljährig (vgl. Art. 14 ZGB). Urteilsfähige handlungsunfähige Personen können grundsätzlich nur mit Zustimmung ihres gesetzlichen Vertreters Verpflichtungen eingehen oder Rechte aufgeben (Art. 19 Abs. 1 ZGB). Soweit urteilsfähig, vermögen sie jedoch ohne Zustimmung des gesetzlichen Vertreters selbständig Rechte auszuüben, die ihnen um ihrer Persönlichkeit willen zustehen (Art. 19c Abs. 1 ZGB). Das Einreichen eines Asylgesuches ist ein sogenanntes "höchstpersönliches" Recht, das ein nicht volljähriger, aber urteilsfähiger Gesuchsteller ohne Zustimmung seines gesetzlichen Vertreters ausüben kann (vgl. BVGE 2011/39 E. 4.3.2). Urteilsfähig ist jeder, dem es nicht wegen seines Kindesalters oder infolge anderer Umstände an der Fähigkeit mangelt, vernunftgemäss zu handeln (Art. 16 ZGB). Vorliegend bestehen aufgrund der Akten keinerlei Anhaltspunkte, die zu Zweifeln an der Urteilsfähigkeit des Beschwerdeführers in Bezug auf das Einreichen des Asylgesuches Anlass geben würden. Zudem wurde die angefochtene Verfügung seiner Beiständin eröffnet. Die Interessen des Beschwerdeführers sind hinreichend gewahrt worden. Nach dem Gesagten ist von dessen Prozessfähigkeit auszugehen.</w:t>
      </w:r>
    </w:p>
    <w:p>
      <w:r>
        <w:rPr>
          <w:b/>
        </w:rPr>
        <w:t>E. 2.3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3</w:t>
      </w:r>
    </w:p>
    <w:p>
      <w:r>
        <w:t>Die Kognition des Bundesverwaltungsgerichts und die zulässigen Rügen richten sich im Asylbereich nach Art. 106 Abs. 1 AsylG und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Mit der Vorinstanz ist festzuhalten, dass die Vorbringen des Beschwerdeführers den Anforderungen an die Glaubhaftigkeit gemäss Art. 7 AsylG nicht genügen. Zur Vermeidung von Wiederholungen kann auf die nicht zu beanstandenden Ausführungen in der angefochtenen Verfügung verwiesen werden.</w:t>
      </w:r>
    </w:p>
    <w:p>
      <w:r>
        <w:rPr>
          <w:b/>
        </w:rPr>
        <w:t>E. 6.2</w:t>
      </w:r>
    </w:p>
    <w:p>
      <w:r>
        <w:t>Die Ausführungen in der Rechtsmitteleingabe sind nicht geeignet, eine Änderung der angefochtenen Verfügung zu bewirken. Der unverändert gebliebene Sachverhalt wird im Grunde genommen nicht bestritten. Lediglich im Zusammenhang mit einem der dem Beschwerdeführer von der Vorinstanz vorgeworfenen Unglaubhaftigkeitselemente (Angaben hinsichtlich der Todesumstände des Vaters bei der BzP in Verbindung mit der in diesem Zusammenhang abgegebenen Erklärung bei der Anhörung) wird vorgebracht, dies sei auf den Umstand zurückzuführen, dass ihm bei der BzP keine Vertrauensperson wie bei der Anhörung zur Seite gestanden habe, was zu einer Stresssituation während der Befragung geführt habe und es für ihn daher schwierig gewesen sei, sich genügend klar auszudrücken. Die entsprechende Begründung ist indes als unbehelflicher Erklärungsversuch zu qualifizieren und vermag den diesbezüglichen Widerspruch in keiner Art und Weise zu beseitigen oder zu entkräften. So wurde dem in seiner Muttersprache befragten minderjährigen Beschwerdeführer anhand eines detaillierten Fragekatalogs die Aufgabe erleichtert, seine ausreiseauslösenden Gründe darzutun. Die massgeblichen Fragen nach seinem Alter, nach seiner Herkunft, nach seinem bisherigen Werdegang und insbesondere nach seinen familiären Verhältnissen sowie nach den summarisch zu nennenden Gesuchsgründen wurden dabei Schritt für Schritt angegangen. Dem Beschwerdeführer wurde damit in altersgerechter Form hinreichend Gelegenheit geboten, sich diesbezüglich umfassend zu äussern. Verständigungsschwierigkeiten mit dem Dolmetscher sind dem Protokoll auch keine zu entnehmen. Dessen Leistungen bezeichnete er wiederholt als gut. Ebenfalls sind dem Protokoll keine Anhaltspunkte zu entnehmen, wonach der Beschwerdeführer nicht in der Lage gewesen wäre, aufgrund in seiner Person liegender Gründe oder solcher auf die Befragungssituation zurückzuführender Gegebenheiten der Befragung zu folgen. Im Anschluss daran unterzeichnete er die Richtigkeit des Protokolls nach dessen Rückübersetzung. Mithin hat er sich auf seine Aussagen behaften zu lassen. Im Übrigen ist darauf hinzuweisen, dass in der vorliegenden Konstellation die Vorschriften für die Bestimmung einer Vertrauensperson (Art. 17 Abs. 3 AsylG i.V.m. Art. 7 der Asylverordnung 1 vom 11. August 1999 [AsylV 1, SR 142.311]) nicht verletzt wurden, zumal keine über die Kurzbefragung hinausgehenden entscheidrelevanten Verfahrensschritte durchgeführt wurden (vgl. BVGE 2011/23).</w:t>
      </w:r>
    </w:p>
    <w:p>
      <w:r>
        <w:rPr>
          <w:b/>
        </w:rPr>
        <w:t>E. 6.3</w:t>
      </w:r>
    </w:p>
    <w:p>
      <w:r>
        <w:t>Ohne nochmals auf die diversen von der Vorinstanz in der angefochtenen Verfügung vom Gericht als nicht zu beanstandenden und in der Beschwerde unwidersprochen gebliebenen Begründungselemente einzugehen, ist festzuhalten, dass sich der Beschwerdeführer bei den in einem Zeitraum von rund drei Wochen durchgeführten Befragungen (BzP/Anhörung) auf die grundsätzlich gleichen ausreiseauslösenden Gründe berief. Ergänzend respektive präzisierend zum als unglaubhaft erachteten Sachvortrag ist in diesem Zusammenhang bloss noch anzuführen, dass sich die Oberflächlichkeit in seinen Äusserungen insbesondere auch darin manifestiert, dass er zum einen von den geltend gemachten Ereignissen hauptsächlich aus dritter Hand erfahren haben will. Zum anderen reagierte er hinsichtlich dieser Vorfälle, welche für ihn als von grundlegender, einschneidender und ausschlaggebender Bedeutung zu bezeichnen waren, vielfach mit Unwissen (weiss nicht, habe keine Ahnung etc.), was den Schluss eines als Schutzmechanismus zu interpretierenden Verhaltens nahelegt und Unverständnis hervorruft. Es erscheint daher keineswegs abwegig, dass es sich vorliegend nicht zuletzt aufgrund einer von ihm als fehlend zum Ausdruck gebrachten und zu wertenden individuellen Betroffenheit um eine konstruierte Geschichte handelt. Diese Feststellung erfährt auch dadurch an Gewicht, dass der Beschwerdeführer gemäss seinen Angaben bis kurz vor der Einreise in die Schweiz telefonischen Kontakt mit der Familie im Heimatland hatte und trotz dieses Umstands keine neuen aufschlussreichen Erkenntnisse ins Verfahren einbrachte, welche Klärung in den von ihm geltend gemachten Sachverhalt hätten hineinbringen können (A 13 S. 2). Vor diesem Hintergrund ist insgesamt festzustellen, dass mangels näherer Hinweise oder Aufschlüsse zu den geltend gemachten Vorkommnissen das vom Beschwerdeführer Geschilderte unter dem Gesichtspunkt der Glaubhaftigkeit zu keiner zu seinen Gunsten ausfallenden Beurteilung führt. Daran ändert auch das auf Beschwerdeebene in Kopie eingereichte und angeblich seine Schwester betreffende medizinische Zeugnis vom 3. November 2015 nichts. Aufgrund ihrer leichten Manipulier- respektive Fälschbarkeit kommt fotokopierten Dokumenten grundsätzlich keine beweisrechtliche Bedeutung zu. Vorliegend ist zudem der Umstand zu erwähnen, dass der Beschwerdeführer, dessen Identität ausserdem nicht feststeht, nicht darlegt, wie er besagtes Beweismittel beschaffen und beibringen konnte.</w:t>
      </w:r>
    </w:p>
    <w:p>
      <w:r>
        <w:rPr>
          <w:b/>
        </w:rPr>
        <w:t>E. 6.4</w:t>
      </w:r>
    </w:p>
    <w:p>
      <w:r>
        <w:t>Zusammenfassend ergibt sich,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 Der Beschwerdeführer als unbegleiteter Minderjähriger unterliegt den Normen des Übereinkommens vom 20. November 1989 über die Rechte des Kindes (KRK; SR 0.107). Das Kindeswohl gemäss Art. 3 KRK und die aus der KRK fliessenden Rechte sind im Rahmen der Zumutbarkeitsprüfung von Art. 83 Abs. 4 AuG (nachstehend) als gewichtiger Aspekt zu berücksichtigen (vgl. BVGE 2014/20 E. 8.3.6, 2009/51 E. 5.6, je m.w.H.).</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Der Vollzug der Wegweisung nach Äthiopien ist nach konstanter Praxis grundsätzlich zumutbar (vgl. BVGE 2011/25 E. 8.3 S. 520). Die Lebensbedingungen in Äthiopien sind allerdings prekär, weshalb zur Existenzsicherung genügend finanzielle Mittel, gefragte berufliche Fähigkeiten sowie ein intaktes Beziehungsnetz erforderlich sind (BVGE 2011/25 E. 8.4). Aufgrund der allgemeinen Lage in Äthiopien ist demnach nicht von einer konkreten Gefährdung des Beschwerdeführers auszugehen. Bei der Beurteilung der Frage der Zumutbarkeit des Wegweisungsvollzuges ist der besonderen Situation unbegleiteter minderjähriger Asylgesuchsteller besondere Beachtung zu schenken. Es ergibt sich für das SEM die Pflicht, die spezifisch mit der Minderjährigkeit verbundenen Aspekte vertieft abzuklären und namentlich den individuellen Verhältnissen der betroffenen Person gebührend Rechnung zu tragen (vgl. BVGE 2015/30 E. 7.3). Es bedarf indessen - entgegen der vertretenen Ansicht in der Beschwerde - in der Regel nicht weitergehender Abklärungen, wenn klare Anhaltspunkte für das Vorhandensein tragfähiger Anknüpfungspunkte bestehen, sondern es ist vorab sicherzustellen, dass die minderjährige Person wiederum in das ihr vertraute Umfeld zurückkehren kann (vgl. Urteil des BVGer D-3552/2012 vom 23. Juli 2012 mit weiteren Hinweisen). Zunächst gilt zu berücksichtigen, dass die Vorbringen des Beschwerdeführers hinsichtlich der von ihm geltend gemachten Schwierigkeiten als unglaubhaft erachtet wurden. Probleme mit den heimatlichen Behörden oder Privatpersonen verneinte er ansonsten ausdrücklich (vgl. A 9 S. 8). Bei der BzP gab er unmissverständlich zu Protokoll, über ein umfassendes familiäres und verwandtschaftliches Beziehungsnetz an seinem Herkunftsort B. oder in der näheren Umgebung von B. zu verfügen (vgl. A 9 S. 5 f.). Diese Aussagen bestätigte er anlässlich der Anhörung ohne Umschweife (vgl. A 13 S. 3). Zudem geht aus den beiden Protokollen hervor, dass die zahlreichen Mitglieder der Kernfamilie im gleichen Haushalt leben (BzP) und die Mutter mit ihrer Arbeit in einem Laden die Familie unterhält (Anhörung). Es ist daher davon auszugehen, dass sich der gesunde Beschwerdeführer angesichts dieser Umstände bei einer allfälligen Rückkehr nach Äthiopien durchaus zurechtfinden wird respektive ihm die familiären und verwandtschaftlichen Strukturen in einer sozial und kulturell gewohnten Umgebung für seine Weiterentwicklung förderlich sein dürften. Wie die Vorinstanz in der angefochtenen Verfügung zutreffend festhielt, verliess der Beschwerdeführer als Schüler sein Heimatland und es kann ihm zugemutet werden, im Falle eines Vollzugs der Wegweisung nach Äthiopien mit seiner im (Schuljahr) abgebrochenen Schulbildung fortzufahren und diese abzuschliessen, was sich für die Bestreitung des weiteren Lebenswegs als vorteilhaft erweisen und ein Fortkommen im Sinne von verbesserten Zukunftsperspektiven erleichtern dürfte. Schliesslich ergeben sich aufgrund der Akten keine Anhaltspunkte dafür, dass das SEM wegen irgendwelcher in der Person des Beschwerdeführers liegender Gegebenheiten anzuweisen wäre, besondere Vorkehrungen für die Rückführung in dessen Heimatland zu treffen. Abschliessend sei noch vermerkt, dass das Infragestellen der vom SEM in der angefochtenen Verfügung gezogenen Schlussfolgerungen aufgrund unterlassener Abklärungen hinsichtlich der vom Beschwerdeführer in seinem Heimatland zu erwartenden Situation nach dem Gesagten nicht geeignet ist, eine zugunsten des Beschwerdeführers ausfallende Beurteilung herbeizuführen. Insgesamt sind in Berücksichtigung sämtlicher relevanter Aspekte des vorliegenden Falles keine individuellen Wegweisungshindernisgründe ersichtlich, die einer allfälligen Rückkehr des Beschwerdeführers entgegenstehen würden. Der Vollzug der Wegweisung ist demnach auch als zumutbar zu erachten.</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Gewährung der unentgeltlichen Rechtspflege im Sinne von Art. 65 Abs. 1 VwVG ist abzuweisen. Wie in den Erwägungen dargelegt, erscheinen die Beschwerdebegehren als aussichtslos. Mithin fehlt es an den kumulativ zu erfüllenden Erfordernissen (bedürftig/nicht aussichtslos) zur Gewährung der unentgeltlichen Rechtspflege im Sinne der nämlichen gesetzlichen Bestimmung. Mangels Erfüllens der diesbezüglichen Voraussetzungen ist das Gesuch um amtliche Verbeiständung (Art. 110a Abs. 1 AsylG) ebenfalls abzuweisen.</w:t>
      </w:r>
    </w:p>
    <w:p>
      <w:r>
        <w:rPr>
          <w:b/>
        </w:rPr>
        <w:t>E. 10.2</w:t>
      </w:r>
    </w:p>
    <w:p>
      <w:r>
        <w:t>Auf die Auferlegung von Verfahrenskosten ist indessen zu verzichten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