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D-6554/2020 vom 26. November 2020</w:t>
      </w:r>
    </w:p>
    <w:p>
      <w:r>
        <w:t>Bundesverwaltungsgericht, 2020-11-26, DE</w:t>
      </w:r>
    </w:p>
    <w:p>
      <w:r>
        <w:rPr>
          <w:b/>
        </w:rPr>
        <w:t xml:space="preserve">Quelle: </w:t>
      </w:r>
      <w:r>
        <w:t>https://mcp.opencaselaw.ch/entscheid/bvger_D-6554_2020_d20201126</w:t>
      </w:r>
    </w:p>
    <w:p>
      <w:r>
        <w:t>FR: TAF D-6554/2020 du 26 novembre 2020</w:t>
      </w:r>
    </w:p>
    <w:p>
      <w:r>
        <w:t>IT: TAF D-6554/2020 del 26 novembre 2020</w:t>
      </w:r>
    </w:p>
    <w:p>
      <w:pPr>
        <w:pStyle w:val="Heading2"/>
      </w:pPr>
      <w:r>
        <w:t>Regeste</w:t>
      </w:r>
    </w:p>
    <w:p>
      <w:r>
        <w:t>Asyl und Wegweisung | Asyl und Wegweisung; Verfügung des SEM vom 26.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D-6554/2020 Seite 6</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unter nachfolgendem Vorbehalt einzutreten.</w:t>
      </w:r>
    </w:p>
    <w:p>
      <w:r>
        <w:rPr>
          <w:b/>
        </w:rPr>
        <w:t>E. 1.3</w:t>
      </w:r>
    </w:p>
    <w:p>
      <w:r>
        <w:t>Der Beschwerde kommt von Gesetzes wegen aufschiebende Wirkung zu (Art. 55 Abs. 1 VwVG), so dass auf die Anträge um vorsorgliche Anord- nung vollzugshemmender Massnahmen sowie auf Erteilung der aufschie- benden Wirkung mangels Rechtsschutzinteresses nicht einzutreten.</w:t>
      </w:r>
    </w:p>
    <w:p>
      <w:r>
        <w:rPr>
          <w:b/>
        </w:rPr>
        <w:t>E. 1.4</w:t>
      </w:r>
    </w:p>
    <w:p>
      <w:r>
        <w:t>Das am 16. Dezember 2021 geborene Kind ist in das Verfahren ihrer Mutter sowie ihres Bruders aufzunehmen.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einen Schriftenwechsel ver- zichtet.</w:t>
      </w:r>
    </w:p>
    <w:p>
      <w:r>
        <w:rPr>
          <w:b/>
        </w:rPr>
        <w:t>E. 4</w:t>
      </w:r>
    </w:p>
    <w:p>
      <w:r>
        <w:t>Es ist angezeigt, die Rechtsmittelverfahren der Beschwerdeführenden und des früheren Partners respektive Vaters F._______ zu koordinieren.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D-6554/2020 Seite 7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zum Flüchtlings- punkt aus, A._______ könne sich zum Schutz vor Übergriffen durch die sogenannten Fulani-Hirten an die nigerianischen Polizeikräfte wenden, die sich in der Vergangenheit bereits schutzwillig gezeigt hätten. Ausserdem hätte in urbanen Gebieten wie Benin City, Lagos oder Abuja, wo teils Ver- wandte der Beschwerdeführerin leben, eine innerstaatliche Schutzalterna- tive bestanden, da die geltend gemachte Bedrohung durch die Fulani-Hir- ten lokal begrenzt sei. Soweit die Beschwerdeführerin von interreligiösen Konflikten zwischen Christen und Muslimen in Nigeria berichte, sei darauf hinzuweisen, dass sich diese Konflikte auf den Norden des Landes bezö- gen und die aus dem Süden (L._______ State) stammende Beschwerde- führerin die nigerianischen Behörden beiziehen könne, wenn sich verein- zelt Übergriffe ereignen sollten. Zusammenfassend wiesen die Vorbringen der Beschwerdeführerin auf keine im Sinne von Art. 3 AsylG relevanten Fluchtgründe hin. Die beschwerdeführerischen Beweismittel – die die In- anspruchnahme polizeilicher Hilfe belegten – bestätigten gerade die tat- sächliche Hilfeleistung durch den nigerianischen Staat zu ihren Gunsten.</w:t>
      </w:r>
    </w:p>
    <w:p>
      <w:r>
        <w:rPr>
          <w:b/>
        </w:rPr>
        <w:t>E. 6.2</w:t>
      </w:r>
    </w:p>
    <w:p>
      <w:r>
        <w:t>Zum Asylpunkt bringen die Beschwerdeführenden auf Beschwerde- ebene vor, dass A._______ in einer erheblichen Gefahr durch die Fulani- Hirten gewesen sei, nachdem der Schutz durch die Polizei erschöpft ge- wesen sei, zumal nach ihr gesucht worden sei und sie mit ihrer Familie bereits körperliche Angriffe habe erdulden müssen. Damit sei bei einer Rückkehr erneut zu rechnen. Entgegen der vorinstanzlichen Darstellung fehle es den nigerianischen Polizeikräften an der Fähigkeit, A._______ vor solchen Angriffen zu schützen. Das zeige sich insbesondere darin, dass die Behörden gerade nicht die Fulani-Hirten festgenommen hätten,</w:t>
      </w:r>
    </w:p>
    <w:p>
      <w:r>
        <w:t>D-6554/2020 Seite 8 sondern der Beschwerdeführerin lediglich für begrenzte Zeit sichere Unter- kunft geboten hätten. Die Polizei sei demnach offensichtlich nicht in der Lage sich gegenüber den Fulani-Hirten durchzusetzen. Soweit die Vor-in- stanz auf das Bestehen innerstaatlicher Fluchtalternativen in Nigeria ver- weise, bestehe auch dort Gefahr: In Abuja und Lagos sei es wiederholt zu erheblichen Ausschreitungen mit zahlreichen Toten gekommen. Selbst bei einem Rückgang der Proteste – die zu dem sehr harten polizeilichen Vor- gehen führten – sei die Sicherheitslage im Land nachhaltig destabilisiert. Auch könnten die Beschwerdeführenden nicht mit F._______ in dessen Heimatregion gehen, da dort im Streit um Rohstoffe im Nigerdelta von so- genannten «Cults» eine erhebliche allgemeine Gefahr ausgehe.</w:t>
      </w:r>
    </w:p>
    <w:p>
      <w:r>
        <w:rPr>
          <w:b/>
        </w:rPr>
        <w:t>E. 7.1</w:t>
      </w:r>
    </w:p>
    <w:p>
      <w:r>
        <w:t>Um Wiederholungen zu vermeiden, ist auf die vorinstanzlichen Ausfüh- rungen in der angefochtenen Verfügung zu verweisen. Demnach ist fest- zuhalten, dass die geltend gemachte Bedrohung durch die Fulani-Hirten von Dritten ausgeht und der nigerianische Staat jedenfalls schutzwillig ge- genüber A._______ auftrat und ihr Schutz bot. Die Vorinstanz hält zutref- fend fest, dass davon auszugehen ist, dass dies auch in Zukunft der Fall sein dürfte, wobei darauf hingewiesen wird, dass kein Staat in der Lage ist, jeden Bürger jederzeit vor jedweden Übergriffen zu schützen. Ebenfalls hält die Vorinstanz richtig fest, dass, selbst wenn die Beschwerdeführerin lokal flüchtlingsrechtlich relevant verfolgt wäre, in den urbaneren Gebieten (Benin City, Abuja und Lagos) innerstaatliche Fluchtalternativen bestehen. Die geltend gemachten Ausschreitungen und Auseinandersetzungen mit Polizeikräften oder gewaltbereiten religiösen Gruppen in diesen Städten erreichen bei Weitem nicht eine solche Intensität, dass diese Städte als Fluchtalternative ausser Betracht fielen.</w:t>
      </w:r>
    </w:p>
    <w:p>
      <w:r>
        <w:rPr>
          <w:b/>
        </w:rPr>
        <w:t>E. 7.2</w:t>
      </w:r>
    </w:p>
    <w:p>
      <w:r>
        <w:t>Soweit die Beschwerdeführerin in ihrer Eingabe vom 19. Februar 2021 vorbringt, sie fürchte sich vor einer drohenden Genitalverstümmelung in ihrem Heimatstaat, ist festzuhalten, dass dieses Vorbringen erst nachträg- lich auf Beschwerdeebene vorgebracht und mithin unglaubhaft nachge- schoben wurde. Überdies substantiiert sie es in keiner Weise und es ist somit nicht ersichtlich, inwiefern sie davon aktuell bei einer Rückkehr nach Nigeria bedroht sein soll.</w:t>
      </w:r>
    </w:p>
    <w:p>
      <w:r>
        <w:rPr>
          <w:b/>
        </w:rPr>
        <w:t>E. 7.3</w:t>
      </w:r>
    </w:p>
    <w:p>
      <w:r>
        <w:t>Zusammenfassend kommt das Gericht zum Schluss, dass die Be- schwerdeführenden nicht glaubhaft machen, zum Zeitpunkt der Ausreise, zum heutigen Zeitpunkt oder in absehbarer Zukunft in flüchtlingsrechtlich relevanter Weise im Heimatland verfolgt zu werden. Die Vorinstanz hat</w:t>
      </w:r>
    </w:p>
    <w:p>
      <w:r>
        <w:t>D-6554/2020 Seite 9 demnach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 lung unterworfen werden.</w:t>
      </w:r>
    </w:p>
    <w:p>
      <w:r>
        <w:t>D-6554/2020 Seite 10</w:t>
      </w:r>
    </w:p>
    <w:p>
      <w:r>
        <w:rPr>
          <w:b/>
        </w:rPr>
        <w:t>E. 9.4</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von A._______ noch aus den Akten Anhaltspunkte dafür, dass die Beschwerdeführenden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müssten sie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w:t>
      </w:r>
    </w:p>
    <w:p>
      <w:r>
        <w:rPr>
          <w:b/>
        </w:rPr>
        <w:t>E. 9.5</w:t>
      </w:r>
    </w:p>
    <w:p>
      <w:r>
        <w:t>Das Verfahren D-6556/2020 betreffend F._______ wird mit diesem Ver- fahren koordiniert geführt. Im Urteil D-6556/2020 wird dessen Beschwerde gegen die ihn betreffende Verfügung gleichentags abgelehnt. Die Berück- sichtigung des Grundsatzes der Einheit der Familie steht somit auch in Be- zug auf F._______ und die gemeinsamen Kinder der Zulässigkeit des Weg- weisungsvollzugs nicht entgegen.</w:t>
      </w:r>
    </w:p>
    <w:p>
      <w:r>
        <w:rPr>
          <w:b/>
        </w:rPr>
        <w:t>E. 9.6</w:t>
      </w:r>
    </w:p>
    <w:p>
      <w:r>
        <w:t>Die Wegweisung und der Vollzug der Wegweisung wurden unter Be- rücksichtigung des Aspekts der Familieneinheit daher von der Vorinstanz zurecht und mit der zutreffenden Begründung angeordnet. Nach dem Ge- sagten ist der Vollzug der Wegweisung sowohl im Sinne der landes- als auch der völkerrechtlichen Bestimmungen zulässig.</w:t>
      </w:r>
    </w:p>
    <w:p>
      <w:r>
        <w:rPr>
          <w:b/>
        </w:rPr>
        <w:t>E. 9.7</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Bezug auf Nigeria geht das</w:t>
      </w:r>
    </w:p>
    <w:p>
      <w:r>
        <w:t>D-6554/2020 Seite 11 Bundesverwaltungsgericht davon aus, dass keine Situation allgemeiner Gewalt herrscht (vgl. statt vieler die Urteile des BVGer D-5131/2020 vom 26. Mai 2021 E. 7.2, E-3115/2019 vom 12. Mai 2021 E. 7.3.1).</w:t>
      </w:r>
    </w:p>
    <w:p>
      <w:r>
        <w:rPr>
          <w:b/>
        </w:rPr>
        <w:t>E. 9.8</w:t>
      </w:r>
    </w:p>
    <w:p>
      <w:r>
        <w:t>Im Rahmen des Beschwerdeverfahrens machen die Beschwerdefüh- renden insbesondere geltend, dass sie in ihrem Heimatstaat in eine wirt- schaftlich absolut prekäre Situation kämen. Ausserdem sei zu berücksich- tigen, dass die Kinder (gemeinsam mit F._______) in Nigeria einem gewalt- samen Umfeld ausgesetzt wären und überdies die begründete Furcht be- stehe, dass der Wegweisungsvollzug die Kindsmutter psychisch derart be- lasten würde, dass diese in der Erfüllung ihrer elterlichen Aufgaben beein- trächtigt wäre. Die Beschwerdeführenden hätten keine andere Wahl als an ihren früheren Wohnort zurückzukehren, wo ihre Eltern sie beherbergen und ernähren könnten.</w:t>
      </w:r>
    </w:p>
    <w:p>
      <w:r>
        <w:rPr>
          <w:b/>
        </w:rPr>
        <w:t>E. 9.9</w:t>
      </w:r>
    </w:p>
    <w:p>
      <w:r>
        <w:t>Bezugnehmend auf die psychiatrischen Beschwerden von A._______ ist festzuhalten, dass diese wohl nicht unerheblich sind und allenfalls nicht ausschliesslich auf den mit dem Asylverfahren verbundenen Druck zurück- zuführen sind. Gemäss konstanter Praxis kann aus gesundheitlichen Grün- den nur dann auf Unzumutbarkeit des Wegweisungsvollzugs im Sinn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Unzumutbarkeit liegt jedenfalls noch nicht vor, wenn im Heimat- staat eine nicht dem schweizerischen Standard entsprechende medizini- sche Behandlung grundsätzlich möglich ist (vgl. BVGE 2011/50 E. 8.3, 2009/52 E. 10.1, 2009/51 E. 5.5, 2009/28 E. 9.3.1, 2009/2 E. 9.3.2). Die von der Rechtsprechung für die Unzumutbarkeit des Vollzugs geforderte hohe Schwelle der gesundheitlichen Beeinträchtigung ist aufgrund der Ak- tenlage nicht erfüllt. Zudem ist die medizinische Grundversorgung in Nige- ria gewährleistet. Etwa in Lagos praktizieren Fachärzte und die benötigten Arzneimittel sind vorhanden und mithin die vorliegenden Gesundheitsprob- leme grundsätzlich behandelbar. Allerdings ist erforderlich, dass die Be- schwerdeführerin ihre benötigte Gesundheitsversorgung in tatsächlicher, das heisst insbesondere in finanzieller Hinsicht, beziehen kann. Üblicher- weise sind die Gesundheitskosten selbst oder mit Hilfe der Familie zu fi- nanzieren. Folglich ist von zentraler Bedeutung, ob die Beschwerdeführe- rin nach der Rückkehr einer Erwerbstätigkeit nachgehen und sich dadurch den Lebensunterhalt inklusive medizinischer Versorgung für sich und ihre</w:t>
      </w:r>
    </w:p>
    <w:p>
      <w:r>
        <w:t>D-6554/2020 Seite 12 Kinder finanzieren kann oder allenfalls eine ausreichende familiäre Unter- stützung vorhanden ist. Hiervon ist auszugehen, zumal die Beschwerde- führerin über Ausbildung verfügt und grundsätzlich in Nigeria einem Erwerb nachgehen kann. Die dokumentierten psychiatrischen Behandlungen sind nicht sehr häufig und mithin quantitativ nicht besonders intensiv. Vor die- sem Hintergrund ist das Beschwerdebild von A._______ auch nicht als der- art gravierend einzuschätzen, dass der Schweregrad gemäss Art. 83 Abs. 4 AIG erreicht würde.</w:t>
      </w:r>
    </w:p>
    <w:p>
      <w:r>
        <w:rPr>
          <w:b/>
        </w:rPr>
        <w:t>E. 9.10</w:t>
      </w:r>
    </w:p>
    <w:p>
      <w:r>
        <w:t>Hinsichtlich des Gesundheitszustands des Beschwerdeführers 2 ist festzustellen, dass bis zum heutigen Urteil seit dem Arztbericht vom 3. Mai 2021 keine weiteren ärztlichen Unterlagen eingereicht worden sind. Das Bundesverwaltungsgericht erachtet die Folgen der Verbrühung nicht als derart gravierend, dass sie der Zumutbarkeit des Vollzugs der Wegweisung entgegenstünden. Es ist davon auszugehen, dass die im letzten Bericht erwähnte spezialisierte ärztliche Behandlung, die das Kind, bis es erwach- sen ist, benötigt, auch in Nigeria erhältlich ist, auch wenn sie nicht dem schweizerischen Standard entsprechen sollte. Mangels anderer Hinweise und der vergangenen Zeit ist davon auszugehen, dass die notwendigen akuten und lebensnotwendigen Folgebehandlungen durchgeführt wurden. Die von der Rechtsprechung für die Unzumutbarkeit des Vollzugs gefor- derte hohe Schwelle ist angesichts der geschilderten Beschwerden nicht erfüllt. In antizipierter Würdigung besteht für das Gericht folglich auch keine Veranlassung, weitere Abklärungen zu treffen.</w:t>
      </w:r>
    </w:p>
    <w:p>
      <w:r>
        <w:rPr>
          <w:b/>
        </w:rPr>
        <w:t>E. 9.11</w:t>
      </w:r>
    </w:p>
    <w:p>
      <w:r>
        <w:t>Unter dem Gesichtspunkt des Kindeswohls, welches im Rahmen der Zumutbarkeitsprüfung mitzuberücksichtigen ist (vgl. Art. 3 Abs. 1 des Über- einkommens über die Rechte des Kindes vom 20. November 1989 [KRK, SR 0.107]), ist festzustellen, dass es sich bei den Beschwerdeführenden 2 und 3 um sehr junge Kinder handelt, deren Bezugsperson in erster Linie ihre Mutter ist. Eine selbständige Eingewöhnung an hiesige Lebensum- stände hat noch kaum stattgefunden und von einer Entwurzelung bei einer Rückkehr zusammen mit ihrer Mutter in deren Heimatstaat kann nicht ge- sprochen werden.</w:t>
      </w:r>
    </w:p>
    <w:p>
      <w:r>
        <w:rPr>
          <w:b/>
        </w:rPr>
        <w:t>E. 9.12</w:t>
      </w:r>
    </w:p>
    <w:p>
      <w:r>
        <w:t>Entgegen den beschwerdeführerischen Vorbringen ist nicht ersicht- lich, dass sie nach einer Rückkehr nach Nigeria in eine schwere Notlage gerieten. Zunächst ist zu berücksichtigen, dass A._______ über ausrei- chende Schuld- und berufliche Bildung verfügt, um in Nigeria einer Er- werbstätigkeit nachgehen zu können. Ausserdem arbeitete sie vor ihrer Ausreise bereits in einer Wäscherei und im Verkauf und verfügt mit ihren</w:t>
      </w:r>
    </w:p>
    <w:p>
      <w:r>
        <w:t>D-6554/2020 Seite 13 Eltern und weiteren Verwandten über ein soziales Netz, das ihr bei der Reintegration behilflich sein könnte. Nach dem Gesagten erweist sich der Vollzug der Wegweisung auch als zumutbar.</w:t>
      </w:r>
    </w:p>
    <w:p>
      <w:r>
        <w:rPr>
          <w:b/>
        </w:rPr>
        <w:t>E. 9.13</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 lich zu bezeichnen ist (Art. 83 Abs. 2 AIG).</w:t>
      </w:r>
    </w:p>
    <w:p>
      <w:r>
        <w:rPr>
          <w:b/>
        </w:rPr>
        <w:t>E. 9.14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ist keine Parteientschädigung auszu- richten und sind die Kosten den Beschwerdeführenden aufzuerlegen (Art. 63 Abs. 1 VwVG) und auf insgesamt Fr. 750.– festzusetzen (Art. 1–3 des Reglements vom 21. Februar 2008 über die Kosten und Entschädigungen vor dem Bundesverwaltungsgericht [VGKE, SR 173.320.2]). Dieser Betrag ist mit dem in gleicher Höhe geleisteten Kostenvorschuss zu begleichen.</w:t>
      </w:r>
    </w:p>
    <w:p>
      <w:r>
        <w:t>(Dispositiv nächste Seite)</w:t>
      </w:r>
    </w:p>
    <w:p>
      <w:r>
        <w:t>D-6554/2020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