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D-6549/2017 vom 13. Dezember 2017</w:t>
      </w:r>
    </w:p>
    <w:p>
      <w:r>
        <w:t>Bundesverwaltungsgericht, 2017-12-13, DE</w:t>
      </w:r>
    </w:p>
    <w:p>
      <w:r>
        <w:rPr>
          <w:b/>
        </w:rPr>
        <w:t xml:space="preserve">Quelle: </w:t>
      </w:r>
      <w:r>
        <w:t>https://mcp.opencaselaw.ch/entscheid/bvger_D-6549_2017</w:t>
      </w:r>
    </w:p>
    <w:p>
      <w:r>
        <w:t>FR: TAF D-6549/2017 du 13 décembre 2017</w:t>
      </w:r>
    </w:p>
    <w:p>
      <w:r>
        <w:t>IT: TAF D-6549/2017 del 13 dicembre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 Aufgrund der Zuweisung des Beschwerdeführers in den Testbetrieb VZ Zürich kommt zudem die Testphasenverordnung vom 4. September 2013 (TestV, SR 142.318.1) zur Anwendung (Art. 1 Abs. 1 TestV).</w:t>
      </w:r>
    </w:p>
    <w:p>
      <w:r>
        <w:rPr>
          <w:b/>
        </w:rPr>
        <w:t>E. 1.3</w:t>
      </w:r>
    </w:p>
    <w:p>
      <w:r>
        <w:t>Auf die Nachforderung einer Übersetzung der in Englisch verfassten Beschwerde wird aus prozessökonomischen Gründen verzichtet, im Übrigen wurde sie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unter Vorbehalt der nachfolgenden Erwägungen - einzutreten.</w:t>
      </w:r>
    </w:p>
    <w:p>
      <w:r>
        <w:rPr>
          <w:b/>
        </w:rPr>
        <w:t>E. 1.4</w:t>
      </w:r>
    </w:p>
    <w:p>
      <w:r>
        <w:t>Der Beschwerde kommt von Gesetzes wegen aufschiebende Wirkung zu (Art. 55 Abs. 1 VwVG) und das SEM hat in der angefochtenen Verfügung einer allfälligen Beschwerde die aufschiebende Wirkung nicht entzogen (Art. 55 Abs. 2 VwVG; vgl. auch Art. 42 AsylG). Auf den Eventualantrag, die aufschiebende Wirkung sei wiederherzustellen, ist daher mangels Rechtsschutzinteresses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Bei Beschwerden gegen Nichteintretensentscheide, mit denen es das SEM ablehnt, ein Asylgesuch auf seine Begründetheit hin zu überprüfen, ist die Beurteilungskompetenz des Bundesverwaltungsgerichts grundsätzlich auf die Frage beschränkt, ob das SEM zu Recht auf das Gesuch nicht eingetreten ist (vgl. BVGE 2011/9 E. 5). Die Fragen der Anerkennung der Flüchtlingseigenschaft und der Gewährung von Asyl bilden dagegen nicht Gegenstand des angefochtenen Nichteintretensentscheides und damit auch nicht des vorliegenden Verfahrens, weshalb auf die entsprechenden Beschwerdeanträge nicht einzutreten ist.</w:t>
      </w:r>
    </w:p>
    <w:p>
      <w:r>
        <w:rPr>
          <w:b/>
        </w:rPr>
        <w:t>E. 4.1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4.2</w:t>
      </w:r>
    </w:p>
    <w:p>
      <w:r>
        <w:t>Der Beschwerdeführer hat sich vor seiner Einreise in die Schweiz unbestrittenermassen in Malta aufgehalten. Malta ist ein verfolgungssicherer Drittstaat im Sinne von Art. 6a Abs. 2 Bst. b AsylG. Der Beschwerdeführer kann zudem nach Malta zurückkehren, zumal ihm dort subsidiärer Schutz gewährt wurde und die maltesischen Behörden der Vorinstanz gegenüber ausdrücklich bestätigten, dass er zur Rückkehr berechtigt sei (vgl. Akten SEM A 30). Die Voraussetzungen für das Nichteintreten auf das Asylgesuch des Beschwerdeführers gestützt auf Art. 31a Abs. 1 Bst. a AsylG sind demzufolge erfüllt. Dabei ist irrelevant, wie es zur Asylgesuchstellung in Malta kam. Es ist daher auch nicht weiter auf die Ausführungen des Beschwerdeführers in der Beschwerde und den dazu eingereichten Artikel zu seiner Reise nach Europa sowie die Umstände seiner Asylgesuchstellung in Malta einzugehen.</w:t>
      </w:r>
    </w:p>
    <w:p>
      <w:r>
        <w:rPr>
          <w:b/>
        </w:rPr>
        <w:t>E. 4.3</w:t>
      </w:r>
    </w:p>
    <w:p>
      <w:r>
        <w:t>Nach dem Gesagten ist das SEM gestützt auf Art. 31a Abs. 1 Bst. a AsylG zu Recht auf das Asylgesuch des Beschwerdeführers nicht eingetreten.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(vgl. BVGE 2014/32 E. 8.2 m.w.H.).</w:t>
      </w:r>
    </w:p>
    <w:p>
      <w:r>
        <w:rPr>
          <w:b/>
        </w:rPr>
        <w:t>E. 6.1</w:t>
      </w:r>
    </w:p>
    <w:p>
      <w:r>
        <w:t>Ist der Vollzug der Wegweisung nicht zulässig, nicht zumutbar oder nicht möglich, so regelt das SEM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2014/32 E. 9.1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Unzumutbar kann der Vollzug der Wegweisung für Ausländerinnen und Ausländer gemäss Art. 83 Abs. 4 AuG dann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6.2.3</w:t>
      </w:r>
    </w:p>
    <w:p>
      <w:r>
        <w:t>Gemäss Art. 6a AsylG besteht zugunsten sicherer Drittstaaten - wie Malta einer ist (vgl. E. 4.2 vorstehend) - die Vermutung, dass diese ihre völkerrechtlichen Verpflichtungen, darunter im Wesentlichen das Refoulement-Verbot und grundlegende menschenrechtliche Garantien, einhalten (vgl. Fanny Matthey, in: Code annoté de droit des migrations, a.a.O., Art. 6a AsylG N 12 S. 68). Gestützt auf Art. 83 Abs. 5 AuG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Natur in eine existenzielle Notlage geraten würde (vgl. etwa Urteil des BVGer E-2649/2016 vom 9. Juni 2017 E. 7.3).</w:t>
      </w:r>
    </w:p>
    <w:p>
      <w:r>
        <w:rPr>
          <w:b/>
        </w:rPr>
        <w:t>E. 7.1</w:t>
      </w:r>
    </w:p>
    <w:p>
      <w:r>
        <w:t>Vorliegend ist einzig der Vollzug des Beschwerdeführers nach Malta einer Prüfung zu unterziehen, nicht aber ein solcher in seinen Heimatstaat.</w:t>
      </w:r>
    </w:p>
    <w:p>
      <w:r>
        <w:rPr>
          <w:b/>
        </w:rPr>
        <w:t>E. 7.2</w:t>
      </w:r>
    </w:p>
    <w:p>
      <w:r>
        <w:t>Das SEM wies in der angefochtenen Verfügung zutreffend darauf hin, dass der Beschwerdeführer in Malta Schutz vor Rückschiebung im Sinne von Art. 5 Abs. 1 AsylG findet. Etwas anderes wurde vom Beschwerdeführer auch nicht geltend gemacht. Er verwies indessen sowohl im vorinstanzlichen Verfahren als auch auf Beschwerdeebene auf seine Lebensbedingungen in Malta, die einer Rückkehr entgegenstehen würden. So bemängelte er im vorinstanzlichen Verfahren die Sozialhilfeleistungen und die medizinische Versorgung in Malta und brachte vor, er habe dort keine Unterkunft bekommen. Auf Beschwerdeebene ergänzte er, er habe während seines sechsjährigen Aufenthalts in Malta keine medizinische Behandlung und keine Hilfe bei der Arbeitssuche erhalten. Dazu ist Folgendes festzuhalten: Das Gericht verkennt nicht, dass es sich beim Beschwerdeführer aufgrund (...) um einen Angehörigen einer verletzlichen Gruppe handelt. Es besteht allerdings kein Anlass zur Annahme, es drohe ihm in Malta eine Verletzung seiner Grundrechte respektive er würde im Falle einer Rückführung dorthin in eine existenzielle oder gesundheitliche Notlage geraten. Ihm stehen in Malta als Begünstigtem subsidiären Schutzes die Rechte aus der bereits in der angefochtenen Verfügung genannten Qualifikationsrichtlinie zu, auf die sich Malta als EU-Mitgliedstaat behaften lassen muss. Von Interesse dürften vorliegend insbesondere die Regeln betreffend Zugang von Personen mit Schutzstatus zu Beschäftigung (Art. 26), zu Sozialhilfeleistungen (Art. 29), zu medizinischer Versorgung (Art. 30) und zu Wohnraum (Art. 32) sein. Das SEM führte in der angefochtenen Verfügung zutreffend aus, der Beschwerdeführer sei gehalten, die ihm zustehenden Ansprüche hinsichtlich Unterkunft und Unterstützung bei den maltesischen Behörden einzufordern respektive sich an eine Hilfsorganisation in Malta zu wenden. Diesen Erwägungen - wie auch den zutreffenden Erwägungen im Zusammenhang mit dem Zugang zur medizinischen Versorgung - wurde in der Beschwerdeschrift nichts Stichhaltiges entgegengehalten. Der Vollständigkeit halber ist festzuhalten, dass auch die Ausführungen in der Stellungnahme zum Entscheidentwurf, anlässlich welcher der Beschwerdeführer noch vertreten war, unsubstanziiert ausgefallen sind. So wurde darin nicht konkret ausgeführt, in welchen Lebensbereichen der Beschwerdeführer auf Hilfe angewiesen sein soll und was er zur Erlangung einer solchen Hilfe bereits (vergeblich) unternommen habe. Im Übrigen ergibt sich aus den Aussagen des Beschwerdeführers anlässlich des "Dublin-Gesprächs", dass er durchaus Zugang zu medizinischer Versorgung hatte. So wurde er aufgrund seiner damaligen psychischen Probleme in eine psychiatrische Klinik eingewiesen.</w:t>
      </w:r>
    </w:p>
    <w:p>
      <w:r>
        <w:rPr>
          <w:b/>
        </w:rPr>
        <w:t>E. 7.3</w:t>
      </w:r>
    </w:p>
    <w:p>
      <w:r>
        <w:t>Nach dem Gesagten ist es dem Beschwerdeführer mit Bezug zu seinem konkreten Fall nicht gelungen, die Vermutung, dass Malta seinen völkerrechtlichen Verpflichtungen nachkommt und eine Wegweisung in diesen EU-Mitgliedstaat auch zumutbar ist, umzustossen. Da die maltesischen Behörden einer Rückkehr des Beschwerdeführers ausdrücklich zugestimmt haben, ist der Vollzug der Wegweisung auch als möglich zu bezeichnen. Das SEM ist somit zu Recht von der Zulässigkeit, Zumutbarkeit und Möglichkeit des Wegweisungsvollzugs ausgegangen. Eine Anordnung der vorläufigen Aufnahme fällt ausser Betracht (vgl. Art. 83 Abs. 1-4 AsylG). Die Beweismittel, die sich auf das "Dublin-System" beziehungsweise die Praxis der maltesischen Behörden, "illegale" Migranten in Administrativhaft zu nehmen, beziehen (vgl. auch BVGE 2012/27 E. 7.3.2) sind nicht geeignet, eine Änderung dieser Einschätzung zu bewirken, zumal die maltesischen Behörden bereits über das Asylgesuch des Beschwerdeführers entschieden und ihm den subsidiären Schutzstatus zuerkannt haben.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9.1</w:t>
      </w:r>
    </w:p>
    <w:p>
      <w:r>
        <w:t>Mit dem vorliegenden Entscheid in der Hauptsache ist das Gesuch um Verzicht auf die Erhebung eines Kostenvorschusses gegenstandslos geworden.</w:t>
      </w:r>
    </w:p>
    <w:p>
      <w:r>
        <w:rPr>
          <w:b/>
        </w:rPr>
        <w:t>E. 9.2</w:t>
      </w:r>
    </w:p>
    <w:p>
      <w:r>
        <w:t>Bei diesem Ausgang des Verfahrens wären die Kosten dem Beschwerdeführer aufzuerlegen (Art. 63 Abs. 1 VwVG). Da aufgrund der Aktenlage indessen von seiner Bedürftigkeit auszugehen ist und sich die Beschwerde zum Zeitpunkt der Einreichung nicht als aussichtslos präsentierte, ist das Gesuch um Gewährung der unentgeltlichen Rechtspflege gemäss Art. 65 Abs. 1 VwVG gutzuheissen und auf die Erhebung von Verfahrenskosten zu verzichten.</w:t>
      </w:r>
    </w:p>
    <w:p>
      <w:r>
        <w:rPr>
          <w:b/>
        </w:rPr>
        <w:t>E. 9.3</w:t>
      </w:r>
    </w:p>
    <w:p>
      <w:r>
        <w:t>Nachdem der Beschwerdeführer die als rechtsgenüglich anerkannte Beschwerdeschrift offenbar selbst verfasst hat und keine Instruktionsmassnahmen erforderlich gewesen sind, kann auf die Einsetzung eines amtlichen Rechtsbeistandes gemäss Art. 110a Abs. 1 AsylG verzichtet werden. Der diesbezügliche Antrag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