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D-6548/2023 vom 4. Dezember 2023</w:t>
      </w:r>
    </w:p>
    <w:p>
      <w:r>
        <w:t>Bundesverwaltungsgericht, 2023-12-04, DE</w:t>
      </w:r>
    </w:p>
    <w:p>
      <w:r>
        <w:rPr>
          <w:b/>
        </w:rPr>
        <w:t xml:space="preserve">Quelle: </w:t>
      </w:r>
      <w:r>
        <w:t>https://mcp.opencaselaw.ch/entscheid/bvger_D-6548_2023</w:t>
      </w:r>
    </w:p>
    <w:p>
      <w:r>
        <w:t>FR: TAF D-6548/2023 du 4 décembre 2023</w:t>
      </w:r>
    </w:p>
    <w:p>
      <w:r>
        <w:t>IT: TAF D-6548/2023 del 4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w:t>
      </w:r>
    </w:p>
    <w:p>
      <w:r>
        <w:rPr>
          <w:b/>
        </w:rPr>
        <w:t>E. 1.2</w:t>
      </w:r>
    </w:p>
    <w:p>
      <w:r>
        <w:t>Der Beschwerdeführer ist als Verfügungsadressat zur Beschwerdefüh- rung legitimiert (Art. 105 AsylG [SR 142.31] i.V.m. Art. 37 VGG und Art. 48 Abs. 1 VwVG). Auf die frist- und formgerecht eingereichte Beschwerde ist einzutreten (Art. 108 Abs. 3 AsylG; Art. 105 AsylG i.V.m. Art. 37 VGG und Art. 52 Abs. 1 VwVG).</w:t>
      </w:r>
    </w:p>
    <w:p>
      <w:r>
        <w:rPr>
          <w:b/>
        </w:rPr>
        <w:t>E. 2.1</w:t>
      </w:r>
    </w:p>
    <w:p>
      <w:r>
        <w:t>Mit der Beschwerde kann die Verletzung von Bundesrecht (einschliess- lich Missbrauch und Überschreiten des Ermessens) sowie die unrichtige</w:t>
      </w:r>
    </w:p>
    <w:p>
      <w:r>
        <w:t>D-6548/2023 Seite 4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das gilt im Weiteren aber auch für die vorliegend von Kroatien angerufene Konstellation gemäss Art. 20 Abs. 5 Dublin-III-VO.</w:t>
      </w:r>
    </w:p>
    <w:p>
      <w:r>
        <w:rPr>
          <w:b/>
        </w:rPr>
        <w:t>E. 4.3</w:t>
      </w:r>
    </w:p>
    <w:p>
      <w:r>
        <w:t>Nach Art. 20 Abs. 5 Dublin-III-VO ist der Mitgliedstaat, bei dem der erste Antrag auf internationalen Schutz gestellt wurde, gehalten, einen</w:t>
      </w:r>
    </w:p>
    <w:p>
      <w:r>
        <w:t>D-6548/2023 Seite 5 Antragsteller, der sich ohne Aufenthaltstitel im Hoheitsgebiet eines anderen Mitgliedstaats aufhält oder dort einen Antrag auf internationalen Schutz ge- stellt hat, nachdem er seinen ersten Antrag noch während des Verfahrens zur Bestimmung des zuständigen Mitgliedstaats zurückgezogen hat, nach den Bestimmungen der Art. 23, 24, 25 und 29 wieder aufzunehmen, um das Verfahren zur Bestimmung des zuständigen Mitgliedstaats zum Ab- schluss zu bringen. Diese Bestimmung findet demgemäss im Falle der Weiterreise eines Antragstellers in einen anderen Mitgliedstaat bei noch nicht abgeschlossenem Zuständigkeitsverfahren Anwendung (vgl. Urteil des Europäischen Gerichtshofs [EuGH; Grosse Kammer] vom 2. April 2019, Staatssecretaris van Veiligheid en Justitie gegen H. und R., C-582/17 und C-583/17, Rn. 46 ff.; vgl. ferner CHRISTIAN FILZWIESER/ANDREA SPRUNG, Dublin III-Verordnung, Das europäische Asylzuständigkeitssys- tem, 2014, K. 17 ff. zu Art. 20).</w:t>
      </w:r>
    </w:p>
    <w:p>
      <w:r>
        <w:rPr>
          <w:b/>
        </w:rPr>
        <w:t>E. 4.4</w:t>
      </w:r>
    </w:p>
    <w:p>
      <w:r>
        <w:t>Eine von den vorgenannten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In dem Fall ist zu prüfen, ob aufgrund der vorgenannten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w:t>
      </w:r>
    </w:p>
    <w:p>
      <w:r>
        <w:t>D-6548/2023 Seite 6</w:t>
      </w:r>
    </w:p>
    <w:p>
      <w:r>
        <w:rPr>
          <w:b/>
        </w:rPr>
        <w:t>E. 5.1</w:t>
      </w:r>
    </w:p>
    <w:p>
      <w:r>
        <w:t>Gemäss den Angaben in der Fingerabdruck-Datenbank Eurodac hat der Beschwerdeführer am 9. September 2023 in Kroatien ein Asylgesuch gestellt. Die kroatischen Behörden stimmten dem Wiederaufnahmeersu- chen des SEM am 5. Oktober 2023 verbindlich zu. Daran ändert entgegen der in der Beschwerde vertretenen Ansicht auch der Umstand nichts, dass die kroatischen Behörden der Wiederaufnahme mit dem Hinweis «in order to continue to determine responsibility for the person mentioned above» zustimmten. Der Hinweis besagt lediglich, dass das kroatische Verfahren zur Bestimmung des für die Prüfung des Asylgesuchs des Beschwerdefüh- rers zuständigen Mitgliedstaats noch nicht abgeschlossen ist und nach der Überstellung fortgesetzt wird. Wie erwähnt findet Art. 25 Abs. 5 Dublin-III- VO auch in dieser Konstellation Anwendung (vgl. E. 4.3; Urteile des BVGer E-4734/2023 und E-4828/2023 vom 6. Oktober 2023 E. 7.3, D-4160/2023 vom 10. August 2023 E. 6.1, E-3894/2023 vom 17. Juli 2023 E. 7, D-1748/2023 vom 12. April 2023 E. 5.1.2). Stellen die dortigen Behörden nach der Überstellung des Beschwerdeführers fest, dass Kroatien für die Behandlung seines Asylgesuchs zuständig ist, wird er Zugang zum or- dentlichen Asylverfahren erhalten (vgl. Urteil des BVGer E-1488/2020 vom 22. März 2023 E. 9.5). Vor diesem Hintergrund besteht kein Anlass, das SEM anzuweisen, eine individuelle und konkrete Garantieerklärung beim Staat Kroatien einzuholen, aus welcher hervorgehe, dass der Antrag des Beschwerdeführers im Falle einer Dublin-Überstellung – ohne eine weitere Zuständigkeitsprüfung durch Kroatien – materiell behandelt werde. Das Eventualbegehren ist insoweit abzuweisen.</w:t>
      </w:r>
    </w:p>
    <w:p>
      <w:r>
        <w:rPr>
          <w:b/>
        </w:rPr>
        <w:t>E. 5.2.1</w:t>
      </w:r>
    </w:p>
    <w:p>
      <w:r>
        <w:t>In der Eingabe vom 27. November 2023 werden sodann die gesund- heitlichen Beschwerden den Beschwerdeführer betreffend und die bisher erfolgten Behandlungen derselben beschrieben und alsdann geltend ge- macht, das SEM gehe im vorliegenden Fall von einem vollständig abge- klärten medizinischen Sachverhalt aus. Das sei nicht der Fall. Es sei keine Diagnose zu den Kopfschmerzen gestellt worden. Dasselbe gelte für die Knie-, Lendenwirbel- und Magenbeschwerden des Beschwerdeführers. Auch hier sei keine richtige Abklärung durchgeführt worden und der Be- schwerdeführer stehe ohne Diagnose da. Das SEM habe wesentliche As- pekte des rechtserheblichen Sachverhalts nicht aufgegriffen, womit eine unvollständige Sachverhaltsfeststellung vorliege, da nicht alle für den Ent- scheid rechtswesentlichen Sachumstände berücksichtigt worden seien. Damit sei auch die rechtliche Würdigung unvollständig, da entscheidende Elemente der Begründung im Entscheid nicht vorhanden seien. Eine</w:t>
      </w:r>
    </w:p>
    <w:p>
      <w:r>
        <w:t>D-6548/2023 Seite 7 sachgerechte materielle Beurteilung und damit auch eine Anfechtung des Entscheides sei im vorliegenden Fall verunmöglicht, da der Beschwerde- führer aufgrund der unvollständigen Informationen über den Gesundheits- zustand nicht alle Elemente besitze, die für eine erfolgreiche Wahrung sei- ner Rechte notwendig wären. Aus diesen Gründen sei die Verfügung des SEM vom 20. November 2023 vollständig aufzuheben und zur richtigen so- wie vollständigen Sachverhaltsfeststellung hinsichtlich des Gesundheitszu- stands des Beschwerdeführers sowie zur Wahrnehmung der Begrün- dungspflicht an die Vorinstanz zurückzuweisen.</w:t>
      </w:r>
    </w:p>
    <w:p>
      <w:r>
        <w:rPr>
          <w:b/>
        </w:rPr>
        <w:t>E. 5.2.2</w:t>
      </w:r>
    </w:p>
    <w:p>
      <w:r>
        <w:t>Die Asylbehörden stellen den Sachverhalt von Amtes wegen fest (Un- tersuchungsgrundsatz, vgl. Art. 6 AsylG i.V.m. Art. 12 VwVG). Sie müssen die für das Verfahren erforderlichen Sachverhaltsunterlagen beschaffen, die rechtlich relevanten Umstände abklären und darüber ordnungsgemäss Beweis führen (vgl. dazu auch Art. 30–33 VwVG). Unrichtig ist die Sach- verhaltsfeststellung dann, wenn der Verfügung ein falscher und aktenwid- riger oder nicht weiter belegbarer Sachverhalt zugrunde gelegt wurde. Un- vollständig ist sie, wenn die Behörde trotz Untersuchungsmaxime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 rich/St. Gallen 2019, Rz. 29 zu Art. 49).</w:t>
      </w:r>
    </w:p>
    <w:p>
      <w:r>
        <w:rPr>
          <w:b/>
        </w:rPr>
        <w:t>E. 5.2.3</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5.2.4</w:t>
      </w:r>
    </w:p>
    <w:p>
      <w:r>
        <w:t>Das SEM hat sich in der angefochtenen Verfügung ausführlich mit der gesundheitlichen Situation (chronische Kopfschmerzen, Rücken- schmerzen, Magenschmerzen, Schmerzen am Knie und an der Lenden- wirbelsäule, psychische Beschwerden) und den ärztlichen Abklärungen und Behandlungen des Beschwerdeführers befasst. Es hält zusammenfas- send fest, dass bisher keine gravierenden gesundheitlichen Beschwerden aufgetreten seien. Bis zur Überstellung nach Kroatien notwendige</w:t>
      </w:r>
    </w:p>
    <w:p>
      <w:r>
        <w:t>D-6548/2023 Seite 8 Arzttermine könnten zudem noch in der Schweiz wahrgenommen werden. Es weist weiter darauf hin, dass Kroatien über eine ausreichende medizi- nische Infrastruktur verfügt und Kroatien gemäss Art. 19 Abs. 1 der Richtli- nie des Europäischen Parlaments und des Rates 2013/33/EU vom 26. Juni 2013 zur Festlegung von Normen für die Aufnahme von Personen, die in- ternationalen Schutz beantragen (sog. Aufnahmerichtlinie) verpflichtet sei, dem Beschwerdeführer die erforderliche medizinische Versorgung, welche zumindest die Notversorgung und die unbedingt erforderliche Behandlung von Krankheiten und schweren psychischen Störungen umfasse, zu ge- währen. Bei besonderen Bedürfnissen sei gemäss Art. 19 Abs. 2 der Auf- nahmerichtlinie die erforderliche medizinische oder sonstige Hilfe (ein- schliesslich nötigenfalls einer geeigneten psychologischen Betreuung) zu gewähren. Auch hätten Asylsuchende in Kroatien einen gesetzlich veran- kerten Anspruch auf medizinische Versorgungsleistungen. Die Kosten wür- den vom kroatischen Staat übernommen. Alle Asylsuchenden hätten ein Anrecht auf medizinische und psychosoziale Versorgung sowie einen An- spruch auf psychosoziale Betreuung und Unterstützung in geeigneten Ge- sundheitseinrichtungen. Nebst den staatlichen Einrichtungen würden auch Angebote von Nichtregierungsorganisationen für die psychische Betreu- ung bestehen, womit von einem genügenden psychologischen Behand- lungsangebot auszugehen sei. In diesem Kontext weist das SEM zudem auf die Rechtsprechung des Europäischen Gerichtshofs für Menschen- rechte (EGMR), insbesondere auf das Urteil Paposhvili gegen Belgien 13. Dezember 2016, Grosse Kammer 41738/10, §§ 180–193 m.w.H., hin, die besage, dass eine Verletzung von Art. 3 EMRK nur dann vorliege, wenn nach einer Überstellung wegen fehlender Behandlung oder fehlendem Zu- gang zu medizinischer Betreuung eine tatsächliche Gefahr bestehe, dass die zu überstellende Person einer schwerwiegenden, raschen und unum- kehrbaren Verschlechterung ihres Gesundheitszustands ausgesetzt wäre, welche schweres Leiden oder eine erhebliche Verkürzung der Lebenser- wartung zur Folge hätte (vgl. a.a.O. § 183). Es führt weiter aus, gestützt auf die medizinischen Akten sei es der Ansicht, dass die medizinischen Probleme des Beschwerdeführers nicht von einer derartigen Schwere und insbesondere mit Blick auf die benötigten Behandlungen nicht derart spe- zifisch seien, dass eine Überstellung nach Kroatien einen Verstoss gegen internationale Verpflichtungen der Schweiz bedeuten würde. Er befinde sich seit rund zwei Monaten in der Schweiz. In diesem Zeitraum seien bei ihm keine schwerwiegenden psychischen oder somatischen Erkrankungen festgestellt worden, welche ein Wegweisungsvollzugshindernis im Sinne der EGMR-Rechtsprechung darstellen könnten. Für das weitere Dublin- Verfahren sei einzig die Reisefähigkeit ausschlaggebend. Diese werde erst</w:t>
      </w:r>
    </w:p>
    <w:p>
      <w:r>
        <w:t>D-6548/2023 Seite 9 kurz vor der Überstellung definitiv beurteilt. Zudem trage das SEM dem aktuellen Gesundheitszustand des Beschwerdeführers bei der Organisa- tion der Überstellung nach Kroatien Rechnung, indem es die kroatischen Behörden im Sinne von Art. 31 und Art. 32 Dublin-III- VO vor der Überstel- lung über seinen Gesundheitszustand und die notwendige medizinische Behandlung informiere (vgl. im Einzelnen die angefochtene Verfügung S. 5 ff).</w:t>
      </w:r>
    </w:p>
    <w:p>
      <w:r>
        <w:rPr>
          <w:b/>
        </w:rPr>
        <w:t>E. 5.2.5</w:t>
      </w:r>
    </w:p>
    <w:p>
      <w:r>
        <w:t>ist sodann festzustellen, dass in Anbetracht der gesundheitlichen Si- tuation des Beschwerdeführers die Schweiz völkerrechtlich nicht verpflich- tet ist, vom Selbsteintrittsrecht nach Art. 17 Abs. 1 Satz 1 Dublin-III-VO Ge- brauch zu machen. Der Beschwerdeführer vermag im Übrigen nicht darzu- tun, dass die ihn bei einer Rückführung nach Kroatien zu erwartenden Be- 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Zur Vermeidung von Wiederholungen kann im Einzelnen auf die ausführlichen und mit der Rechtsprechung des Bundesverwaltungsge- richts in Einklang stehenden Erwägungen des SEM in der angefochtenen Verfügung verwiesen werden.</w:t>
      </w:r>
    </w:p>
    <w:p>
      <w:r>
        <w:rPr>
          <w:b/>
        </w:rPr>
        <w:t>E. 5.3</w:t>
      </w:r>
    </w:p>
    <w:p>
      <w:r>
        <w:t>Unter Verweis auf die Ausführungen in der vorstehenden Erwägungen</w:t>
      </w:r>
    </w:p>
    <w:p>
      <w:r>
        <w:rPr>
          <w:b/>
        </w:rPr>
        <w:t>E. 5.4</w:t>
      </w:r>
    </w:p>
    <w:p>
      <w:r>
        <w:t>Den Akten ist schliesslich nicht zu entnehmen, dass das SEM sein Er- messen bei der Prüfung von allfälligen Überstellungshindernissen im Sinne von Art. 29a Abs. 3 AsylV 1 rechtswidrig ausgeübt hätte. Das Gericht ent- hält sich unter diesen Umständen unter Hinweis auf die Beschränkung sei- ner Kognition (vgl. BVGE 2015/9 E. 7.6 und E. 8.1) weiterer Äusserungen zum Verzicht des SEM auf die Anwendung dieser Bestimmung.</w:t>
      </w:r>
    </w:p>
    <w:p>
      <w:r>
        <w:rPr>
          <w:b/>
        </w:rPr>
        <w:t>E. 6</w:t>
      </w:r>
    </w:p>
    <w:p>
      <w:r>
        <w:t>Zusammenfassend ergibt sich, dass kein Grund besteht, die angefochtene Verfügung des SEM vom 20. November 2023 aufzuheben und (die Sache) zur Neubeurteilung an die Vorinstanz zurückzuweisen, oder – wie eventu- aliter beantragt – das SEM anzuweisen, eine individuelle und konkrete Ga- rantieerklärung beim Staat Kroatien einzuholen, aus welcher hervorgehe, dass der Beschwerdeführer im Falle einer Dublin-Überstellung nicht inhaf- tiert, angemessen untergebracht, angemessen medizinisch behandelt so- wie sein Antrag auf internationalen Schutz im kroatischen Asylverfahren – ohne eine weitere Zuständigkeitsprüfung durch Kroatien – materiell behan- delt werde. Das SEM ist zu Recht auf das Asylgesuch des Beschwerdefüh- rers nicht eingetreten und es hat ebenso zu Recht seine Wegweisung nach Kroatien angeordnet. Die Beschwerde ist abzuweisen.</w:t>
      </w:r>
    </w:p>
    <w:p>
      <w:r>
        <w:rPr>
          <w:b/>
        </w:rPr>
        <w:t>E. 7</w:t>
      </w:r>
    </w:p>
    <w:p>
      <w:r>
        <w:t>Mit dem Urteil in der Sache wird das Gesuch, es sei der Beschwerde auf- schiebende Wirkung zu erteilen beziehungsweise es seien im Sinne einer</w:t>
      </w:r>
    </w:p>
    <w:p>
      <w:r>
        <w:t>D-6548/2023 Seite 11 superprovisorischen vorsorglichen Massnahme die Vollzugsbehörden un- verzüglich anzuweisen, von einer Wegweisung des Beschwerdeführers nach Kroatien abzusehen, bis das Bundesverwaltungsgericht über die Er- teilung der aufschiebenden Wirkung entschieden habe, sowie das Gesuch um Verzicht auf die Erhebung eines Kostenvorschusses gegenstandslos.</w:t>
      </w:r>
    </w:p>
    <w:p>
      <w:r>
        <w:rPr>
          <w:b/>
        </w:rPr>
        <w:t>E. 8</w:t>
      </w:r>
    </w:p>
    <w:p>
      <w:r>
        <w:t>Das Gesuch um Gewährung der unentgeltlichen Prozessführung (Art. 65 Abs. 1 VwVG) ist ungeachtet der Frage der prozessualen Bedürftigkeit des Beschwerdeführers abzuweisen, weil sich die Rechtsbegehren als aus- sichtslos erwiesen haben. Die Verfahrenskosten sind folglich dem Be- schwerdeführer aufzuerlegen (Art. 63 Abs. 1 VwVG) und auf insgesamt Fr. 750.– festzusetzen (Art. 1–3 des Reglements vom 21. Februar 2008 über die Kosten und Entschädigungen vor dem Bundesverwaltungsgericht [VGKE, SR 173.320.2]). (Dispositiv nächste Seite)</w:t>
      </w:r>
    </w:p>
    <w:p>
      <w:r>
        <w:t>D-6548/2023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