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D-6541/2023 vom 24. Oktober 2023</w:t>
      </w:r>
    </w:p>
    <w:p>
      <w:r>
        <w:t>Bundesverwaltungsgericht, 2023-10-24, DE</w:t>
      </w:r>
    </w:p>
    <w:p>
      <w:r>
        <w:rPr>
          <w:b/>
        </w:rPr>
        <w:t xml:space="preserve">Quelle: </w:t>
      </w:r>
      <w:r>
        <w:t>https://mcp.opencaselaw.ch/entscheid/bvger_D-6541_2023_d20231024</w:t>
      </w:r>
    </w:p>
    <w:p>
      <w:r>
        <w:t>FR: TAF D-6541/2023 du 24 octobre 2023</w:t>
      </w:r>
    </w:p>
    <w:p>
      <w:r>
        <w:t>IT: TAF D-6541/2023 del 24 ottobre 2023</w:t>
      </w:r>
    </w:p>
    <w:p>
      <w:pPr>
        <w:pStyle w:val="Heading2"/>
      </w:pPr>
      <w:r>
        <w:t>Regeste</w:t>
      </w:r>
    </w:p>
    <w:p>
      <w:r>
        <w:t>Asyl und Wegweisung | Asyl und Wegweisung; Verfügung des SEM vom 24.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in der Regel – wie auch vorliegend – endgül- tig (Art. 105 AsylG; Art. 83 Bst. d Ziff. 1 BGG).</w:t>
      </w:r>
    </w:p>
    <w:p>
      <w:r>
        <w:rPr>
          <w:b/>
        </w:rPr>
        <w:t>E. 1.2</w:t>
      </w:r>
    </w:p>
    <w:p>
      <w:r>
        <w:t>Die Beschwerden sind frist- und formgerecht eingereicht worden. Die Beschwerdeführenden haben am Verfahren vor der Vorinstanz teilgenom- men, sind durch die angefochtenen Verfügungen besonders berührt und haben ein schutzwürdiges Interesse an deren Aufhebung beziehungsweise Änderung. Sie sind daher zur Einreichung der Beschwerden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t>D-6541/2023, D-250/2024 Seite 12</w:t>
      </w:r>
    </w:p>
    <w:p>
      <w:r>
        <w:rPr>
          <w:b/>
        </w:rPr>
        <w:t>E. 3.1</w:t>
      </w:r>
    </w:p>
    <w:p>
      <w:r>
        <w:t>Der Beschwerdeführer rügt in formeller Hinsicht, das SEM habe den rechtserheblichen Sachverhalt unrichtig beziehungsweise unvollständig festgestellt und (sinngemäss) den Anspruch auf rechtliches Gehör verletzt. Die Vorinstanz begründe die angefochtene Verfügung namentlich damit, dass die von ihm eingereichten türkischen Dokumente gefälscht seien. Sie nehme jedoch die von ihm angebotenen UYAP- und E-Devlet-Login-Infor- mationen zur Überprüfung der türkischen Strafverfahrensakten nicht ent- gegen, womit sie ihre Untersuchungspflicht verletzte. Zudem verweigere sie ihm eine vollständige Einsichtnahme in die Ergebnisse der amtsinter- nen Dokumentenanalyse.</w:t>
      </w:r>
    </w:p>
    <w:p>
      <w:r>
        <w:rPr>
          <w:b/>
        </w:rPr>
        <w:t>E. 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worden sind (vgl. dazu BENJAMIN SCHINDLER, in AUER/MÜLLER/SCHINDLER [Hrsg.], Kom- mentar zum Bundesgesetz über das Verwaltungsverfahren [VwVG], 2. Aufl. 2019, Rz. 29 zu Art. 49). Der verfahrensrechtliche Anspruch auf Akteneinsicht (Art. 26 VwVG) ist Teilgehalt des rechtlichen Gehörs (Art. 29 VwVG). Betroffene können sich in einem Verfahren nur wirksam zur Sache äussern und geeignet Beweis führen (bzw. Beweismittel bezeichnen), wenn ihnen die Möglichkeit einge- räumt wird, die Unterlagen einzusehen, auf welche die Behörde ihren Ent- scheid stützt. Das Recht auf Akteneinsicht kann indessen eingeschränkt werden, namentlich wenn ein öffentliches oder privates Geheimhaltungs- interesse überwiegt (Art. 27 Abs. 1 Bst. a und b VwVG). Wird einer Partei die Einsichtnahme in ein Aktenstück verweigert, darf auf dieses zum Nach- teil der Partei nur abgestellt werden, wenn ihr die Behörde von seinem für die Sache wesentlichen Inhalt mündlich oder schriftlich Kenntnis und ihr ausserdem Gelegenheit gegeben hat, sich zu äussern und Gegenbeweis- mittel zu bezeichnen (Art. 28 VwVG; vgl. BVGE 2011/37 E. 5.4.1 und 2013/23 E. 6.4.1 f., je m.w.H.).</w:t>
      </w:r>
    </w:p>
    <w:p>
      <w:r>
        <w:t>D-6541/2023, D-250/2024 Seite 13</w:t>
      </w:r>
    </w:p>
    <w:p>
      <w:r>
        <w:rPr>
          <w:b/>
        </w:rPr>
        <w:t>E. 3.3</w:t>
      </w:r>
    </w:p>
    <w:p>
      <w:r>
        <w:t>Die Vorinstanz hat die Beweismittel, welche zum Nachweis der angeb- lich hängigen Strafverfahren wegen «Terrorpropaganda» und «Aufstache- lung zu Hass und Feindschaft» eingereicht wurden, als Fälschungen er- achtet. Wie nachfolgend ausgeführt (vgl. E. 5.1 ff) kann jedoch die Frage, ob die Beweismittel echt sind oder nicht, offengelassen werden, da sich die Vorbringen als nicht asylrelevant erweisen. Der Beschwerdeführer vermag daher aus der Rüge, das SEM hätte die von ihm angebotenen UYAP- und E-Devlet-Login-Informationen zur Überprüfung der türkischen Strafverfah- rensakten entgegennehmen müssen, nichts zu seinen Gunsten abzuleiten.</w:t>
      </w:r>
    </w:p>
    <w:p>
      <w:r>
        <w:rPr>
          <w:b/>
        </w:rPr>
        <w:t>E. 3.4</w:t>
      </w:r>
    </w:p>
    <w:p>
      <w:r>
        <w:t>Die Vorinstanz gewährte dem Beschwerdeführer mit Verfügung vom 21. September 2023 das rechtliche Gehör betreffend den Analysebericht und teilte ihm darin mit, dass die Referenznummern in den Dokumenten nicht der üblichen Praxis der türkischen Justizorgane entsprächen und der Verweis auf die digitale Umgebung, aus der die Dokumente stammten, un- zutreffend sei, weshalb die Dokumente als gefälscht erachtet würden. Diesbezüglich hielt die Instruktionsrichterin bereits mit Zwischenverfügung vom 17. Januar 2024 fest, dass einer vollständigen Einsicht in die Doku- mentenanalyse das öffentliche Interesse an der Verhinderung eines Lern- effekts bei der Herstellung von Fälschungen entgegenstehe. Der Antrag auf vollständige Einsicht in die Dokumentenanalyse wurde daher abgewie- sen, dem Beschwerdeführer wurde aber – in Ergänzung zum rechtlichen Gehör vom 21. September 2023 – die zusammenfassende Bewertung aus der Dokumentenanalyse zur Kenntnis gebracht und festgehalten, dass ihm zu gegebener Zeit das Replikrecht gewährt werde und er dann die Mög- lichkeit zur Stellungnahme habe. Mit Verfügung vom 5. Februar 2024 wurde den Beschwerdeführenden sodann das Recht auf Replik gewährt. Vor diesem Hintergrund ist festzuhalten, dass weder der Anspruch des Be- schwerdeführers auf Akteneinsicht noch sein rechtliches Gehör verletzt worden ist.</w:t>
      </w:r>
    </w:p>
    <w:p>
      <w:r>
        <w:rPr>
          <w:b/>
        </w:rPr>
        <w:t>E. 3.5</w:t>
      </w:r>
    </w:p>
    <w:p>
      <w:r>
        <w:t>Auch die Beschwerdeführerin beantragt in ihrer Beschwerde vom 10. Januar 2024 subeventualiter eine Rückweisung der Sache an die Vor- instanz. Die beantragte Rückweisung der Sache wird jedoch nicht begrün- det und auch aus den Akten ergeben sich keine Hinweise auf Verfahrens- fehler.</w:t>
      </w:r>
    </w:p>
    <w:p>
      <w:r>
        <w:rPr>
          <w:b/>
        </w:rPr>
        <w:t>E. 3.6</w:t>
      </w:r>
    </w:p>
    <w:p>
      <w:r>
        <w:t>Nach dem Gesagten erweisen sich die verfahrensrechtlichen Rügen als unberechtigt. Es besteht keine Veranlassung, die angefochtenen Ver- fügungen aus formellen Gründen aufzuheben und die Sache ans SEM zu- rückzuweisen. Die Anträge sind abzuweisen.</w:t>
      </w:r>
    </w:p>
    <w:p>
      <w:r>
        <w:t>D-6541/2023, D-250/2024 Seite 14</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 fährdung des Leibes, des Lebens oder der Freiheit sowie Massnahmen, die einen unerträglichen psychischen Druck bewirken. Den frauenspezifi- schen Fluchtgründen ist Rechnung zu tragen (Art. 3 Abs. 2 AsylG).</w:t>
      </w:r>
    </w:p>
    <w:p>
      <w:r>
        <w:rPr>
          <w:b/>
        </w:rPr>
        <w:t>E. 4.2</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w:t>
      </w:r>
    </w:p>
    <w:p>
      <w:r>
        <w:rPr>
          <w:b/>
        </w:rPr>
        <w:t>E. 4.3</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die Glaubhaftmachung der Vorbringen in verschiedenen Entscheiden dargelegt und folgt dabei ständiger Praxis. Da- rauf kann verwiesen werden (vgl. BVGE 2015/3 E. 6.5.1).</w:t>
      </w:r>
    </w:p>
    <w:p>
      <w:r>
        <w:rPr>
          <w:b/>
        </w:rPr>
        <w:t>E. 5.1</w:t>
      </w:r>
    </w:p>
    <w:p>
      <w:r>
        <w:t>Nach Prüfung der Akten gelangt das Bundesverwaltungsgericht zum Schluss, dass das SEM in den angefochtenen Verfügungen zu Recht die Flüchtlingseigenschaft der Beschwerdeführenden verneint und ihr Asylge- such abgelehnt hat. Auf die betreffenden Ausführungen in der angefochte- nen Verfügung und der Vernehmlassung kann mit den nachfolgenden Er- gänzungen verwiesen werden.</w:t>
      </w:r>
    </w:p>
    <w:p>
      <w:r>
        <w:t>D-6541/2023, D-250/2024 Seite 15</w:t>
      </w:r>
    </w:p>
    <w:p>
      <w:r>
        <w:rPr>
          <w:b/>
        </w:rPr>
        <w:t>E. 5.2.1</w:t>
      </w:r>
    </w:p>
    <w:p>
      <w:r>
        <w:t>Die Vorinstanz hat die Beweismittel, welche der Beschwerdeführer zum Nachweis der angeblich hängigen Strafverfahren wegen «Terrorpro- paganda» und «Aufstachelung zu Hass und Feindschaft» eingereicht hat, analysiert und ist gestützt darauf zum Schluss gekommen, dass es dem Beschwerdeführer aufgrund der festgestellten Fälschungsmerkmale in den eingereichten Justizdokumenten nicht gelungen sei, glaubhaft zu machen, dass die türkischen Behörden gegen ihn ermitteln und er wegen Betreibens von Propaganda für eine Terrororganisation angeklagt werden könnte. Auf Beschwerdeebene reichte der Beschwerdeführer weitere Verfahrensdoku- mente zu den Akten, die wiederum belegen sollen, dass die geltend ge- machten Strafverfahren tatsächlich hängig sind. Die Frage, ob es sich bei den eingereichten Justizdokumenten um Fälschungen handelt bezie- hungsweise ob die geltend gemachte Strafverfolgung glaubhaft gemacht ist, kann offengelassen werden, da – wie nachfolgend ausgeführt wird – auch bei Annahme der Echtheit der Dokumente beziehungsweise bei Wahrunterstellung der Asylgründe des Beschwerdeführers nicht von einer asylrechtlich relevanten Gefährdung auszugehen ist.</w:t>
      </w:r>
    </w:p>
    <w:p>
      <w:r>
        <w:rPr>
          <w:b/>
        </w:rPr>
        <w:t>E. 5.2.2</w:t>
      </w:r>
    </w:p>
    <w:p>
      <w:r>
        <w:t>Das Bundesverwaltungsgericht hat im Referenzurteil E-4103/2024 vom 8. November 2024 festgehalten, dass alleine die Tatsache, dass in der Türkei staatsanwaltschaftliche Ermittlungsverfahren wegen «Präsidenten- beleidigung» oder «Propaganda für eine terroristische Organisation» hän- gig sind, nicht dazu führt, dass türkische Asylsuchende in der Schweiz als Flüchtlinge anerkannt werden (vgl. das Referenzurteil des BVGer E-4103/2024 vom 8. November 2024 E. 8.7.3 und E. 8.8). Die Ausstellung eines Vorführbefehls begründet noch kein systematisches Risiko einer asylrechtlich relevanten Verfolgung (vgl. Urteil des BVGer E-3879/2024 vom 10. Juli 2024 S. 5). Das Gericht sieht keine stichhaltigen Gründe für die Annahme, dass Personen, die in der Türkei von Ermittlungsverfahren betreffend die beiden genannten Straftatbestände betroffen sind, im Rah- men der Ermittlungs- und Strafverfahren generell einen Politmalus im ab- soluten oder relativen Sinn zu befürchten hätten (vgl. das Referenzurteil des BVGer E-4103/2024 vom 8. November 2024 E. 8.7.3). Ob sich im kon- 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 mentlich auf die einschlägigen Strafbestimmungen abgestützte – Verurtei- lungen sowie ein exponiertes politisches Profil dar. Darüber hinaus könnten sich bei sogenannten «Social-Media»-Delikten entsprechende Hinweise</w:t>
      </w:r>
    </w:p>
    <w:p>
      <w:r>
        <w:t>D-6541/2023, D-250/2024 Seite 16 auch aus den konkreten Umständen ergeben, unter denen die Beiträge in den sozialen Medien geäussert werden (vgl. Referenzurteil des BVGer E-4103/2024 vom 8. November 2024 E: 8.2 und E. 8.7.1 ff.; Urteil des BVGer D-5316/2024 vom 28. März 2025 E. 6.2).</w:t>
      </w:r>
    </w:p>
    <w:p>
      <w:r>
        <w:rPr>
          <w:b/>
        </w:rPr>
        <w:t>E. 5.2.3</w:t>
      </w:r>
    </w:p>
    <w:p>
      <w:r>
        <w:t>Bei unterstellter Authentizität der eingereichten Dokumente ist davon auszugehen, dass sowohl das gegen den Beschwerdeführer erhobene Strafverfahren wegen «Propaganda für eine Terrororganisation» als auch das Verfahren wegen «öffentlicher Aufstachelung zu Hass und Feindselig- keit» zwischenzeitlich beim Gericht anhängig gemacht worden sind. Es bleibt indes auch unter Berücksichtigung der Anklageschriften offen, ob das zuständige türkische Gericht die Anklage als begründet ansehen wird, ob der Beschwerdeführer verurteilt wird und ob eine allfällige Verurteilung (aus asylrechtlich relevanten Gründen und zu einer flüchtlingsrechtlich relevan- ten Strafe) von den Rechtsmittelinstanzen bestätigt werden würde. Dar- über hinaus fällt auf, dass die aktuellsten eingereichten Dokumente das «Gerichtsverhandlungsprotokoll des 2. Strafgerichts für schwere Straftaten in (…) im Verfahren wegen «Propaganda für eine Terrororganisation» und das «Gerichtsverhandlungsprotokoll des (…) Strafgerichts erster Instanz in (…)» im Verfahren wegen «öffentlicher Aufstachelung zu Hass und Feind- schaft» vom (…) beziehungsweise vom (…) stammen und folglich mittler- weile gut (…) Jahre alt sind. Der Beschwerdeführer hat seither keine wei- teren Unterlagen zu den angeblich gegen ihn laufenden Verfahren einge- reicht. Unter diesen Umständen erscheint fraglich, ob die möglicherweise eingeleiteten Gerichtsverfahren fortgesetzt worden sind beziehungsweise ob überhaupt (noch) Gerichtsverfahren hängig sind oder ob diese nicht zwischenzeitlich eingestellt wurden. Bei dieser Sachlage ist gänzlich offen, ob die dargelegten Verfahren zu einer Verurteilung aus einem der in Art. 3 AsylG genannten Gründe führen würden, zumal nur ein Bruchteil der in der Türkei eingeleiteten Verfahren wegen Aktivitäten auf den sozialen Medien tatsächlich zu einer Verurteilung führen (vgl. dazu Referenzurteil E-4103/2024 E. 8 sowie Urteile des BVGer E-8192/2024 vom 13. Februar 2025 E. 6.4 und E-71/2025 vom 19. Februar 2025 E. 7.5). Der Beschwer- deführer ist sodann bislang strafrechtlich unbescholten und sein politisches Engagement ist als niederschwellig zu erachten, was ebenfalls nicht dafür- spricht, dass er – im Falle von nach wie vor hängigen Gerichtsverfahren – eine längere, unbedingt vollziehbare Freiheitsstrafe zu befürchten hätte. Das SEM weist zu Recht darauf hin, dass er lediglich Fotografien aus an- deren Quellen entnommen und diese ohne eigene Kommentierung auf Twitter geteilt hat. Dadurch hat er nicht den Eindruck eines politischen Ak- tivisten vermittelt. Die Beiträge sind denn auch nicht auf grosse Resonanz</w:t>
      </w:r>
    </w:p>
    <w:p>
      <w:r>
        <w:t>D-6541/2023, D-250/2024 Seite 17 gestossen und wurden nur wenige Male «geliked» (vgl. Vernehmlassung, S. 3). Zudem hätte der Beschwerdeführer im Rahmen der Gerichtsverfah- ren Gelegenheit, sich gegen die Anschuldigungen zu verteidigen und sich zum wahren Hintergrund der Twitter-Posts zu äussern. Wie das SEM näm- lich zu Recht bemerkt hat (Vernehmlassung, S. 2), bestehen durchaus gute Gründe für die Annahme, dass es sich um absichtlich provozierte Verfah- ren zwecks Erlangung eines Aufenthaltsrechts in der Schweiz handelt, nachdem die fraglichen Beiträge in den Sozialen Medien in engem zeitli- chem Zusammenhang mit der Ausreise des Beschwerdeführers aus der Türkei stehen und der Beschwerdeführer offenbar bereits vor den darge- legten Problemen mit den türkischen Behörden die Idee gehabt hatte, ins Ausland zu gehen (vgl. SEM act. (…) F58). Vor diesem Hintergrund und in Anlehnung an das erwähnte Referenzurteil erscheint – selbst unter Berück- sichtigung des Umstandes, dass es mit den Strafverfahren wegen «Terror- propaganda» und «Aufstachelung zu Hass und Feindschaft» zu einer Ku- mulation von Delikten und damit einer Verschärfung der Strafe kommen könnte – die Wahrscheinlichkeit gering, dass ihm in seinem Fall eine flücht- lingsrechtlich relevante Strafe droht oder drohen könnte.</w:t>
      </w:r>
    </w:p>
    <w:p>
      <w:r>
        <w:rPr>
          <w:b/>
        </w:rPr>
        <w:t>E. 5.2.4</w:t>
      </w:r>
    </w:p>
    <w:p>
      <w:r>
        <w:t>Anzufügen ist, dass auch die vom Beschwerdeführer geltend ge- machten Schikanen und Benachteiligungen durch die türkischen Behörden als Angehöriger der kurdischen Bevölkerung – wie die Vorinstanz zu Recht festgehalten hat (vgl. angefochtene Verfügung, S. 5) – keine ernsthaften Nachteile im Sinne des Asylgesetzes darstellen, die einen Verbleib im Hei- matland verunmöglichen oder unzumutbar erschweren. Die allgemeine Si- tuation der kurdischen Bevölkerung führt demnach nach gefestigter Praxis für sich alleine ebenfalls nicht zur Anerkennung der Flüchtlingseigenschaft nach Art. 3 AsylG (vgl. hierzu etwa die Urteile des BVGer E-3393/2023 vom 14. August 2023 E. 7.6 m.w.H.; D-2424/2021 vom 9. Mai 2022 E. 6.2; E- 3917/2021 vom 11. Januar 2022 E. 6.3; bestätigt im Referenzurteil E- 4103/2024 E. 7.1).</w:t>
      </w:r>
    </w:p>
    <w:p>
      <w:r>
        <w:rPr>
          <w:b/>
        </w:rPr>
        <w:t>E. 5.2.5</w:t>
      </w:r>
    </w:p>
    <w:p>
      <w:r>
        <w:t>Dem Gesagten zufolge hat die Vorinstanz zu Recht die Flüchtlingsei- genschaft des Beschwerdeführers verneint und sein Asylgesuch abge- lehnt.</w:t>
      </w:r>
    </w:p>
    <w:p>
      <w:r>
        <w:rPr>
          <w:b/>
        </w:rPr>
        <w:t>E. 5.3.1</w:t>
      </w:r>
    </w:p>
    <w:p>
      <w:r>
        <w:t>Die Beschwerdeführerin und ihr Kind machen zur Begründung ihres Asylgesuchs eine Reflexverfolgung aufgrund der politischen Verfolgung des Beschwerdeführers geltend. Das Fehlen einer asylrechtlich relevanten Verfolgung des Beschwerdeführers (vgl. dazu E. 5.2) führt im Ergebnis</w:t>
      </w:r>
    </w:p>
    <w:p>
      <w:r>
        <w:t>D-6541/2023, D-250/2024 Seite 18 dazu, dass bei der Ehefrau auch keine auf den Asylgründen des Beschwer- deführers basierende Reflexverfolgung vorliegen kann.</w:t>
      </w:r>
    </w:p>
    <w:p>
      <w:r>
        <w:rPr>
          <w:b/>
        </w:rPr>
        <w:t>E. 5.3.2</w:t>
      </w:r>
    </w:p>
    <w:p>
      <w:r>
        <w:t>Das Bundesverwaltungsgericht teilt die Auffassung des SEM, dass die in diesem Zusammenhang von der Beschwerdeführerin geltend ge- machten Hausdurchsuchungen durch die Polizei nicht als glaubhaft ge- macht zu erachten sind. Es kann vollumfänglich auf die zutreffenden Erwä- gungen der Vorinstanz verwiesen werden (Verfügung vom 11. Dezember 2023, S. 4 f.), denen auf Beschwerdeebene nichts Relevantes entgegen- gehalten wird. Insbesondere ist hervorzuheben, dass es nicht schlüssig ist, weshalb die türkischen Behörden ein Interesse an der Beschwerdeführerin haben sollten. So bestand denn auch keine Veranlassung seitens der tür- kischen Behörden, Hausdurchsuchungen und Drohanrufe zu tätigen, um den Beschwerdeführer ausfindig zu machen, da dieser gemäss eigenen Angaben legal und kontrolliert mit seinem Pass ausgereist ist und folglich seine Ausreise den Behörden bekannt war. Letzteres wird durch den Be- schwerdeführer selbst dahingehend bestätigt, als er in der Beschwerde ausführte, dass sein Ausreisedatum im UYAP und E-Devlet-Portal über- prüft werden könne (Beschwerde vom 27. November 2023, S. 13).</w:t>
      </w:r>
    </w:p>
    <w:p>
      <w:r>
        <w:rPr>
          <w:b/>
        </w:rPr>
        <w:t>E. 5.3.3</w:t>
      </w:r>
    </w:p>
    <w:p>
      <w:r>
        <w:t>Hinzu kommt, dass die Beschwerdeführerin über kein eigenes politi- sches Profil verfügt und denn auch nicht geltend macht, aus anderen Grün- den als den von ihrem Ehemann geltend gemachten Asylgründen verfolgt zu werden (vgl. SEM act. (…) F 57, F 73 und F 75; Beschwerde vom 10. Ja- nuar 2024, S. 11.</w:t>
      </w:r>
    </w:p>
    <w:p>
      <w:r>
        <w:rPr>
          <w:b/>
        </w:rPr>
        <w:t>E. 5.3.4</w:t>
      </w:r>
    </w:p>
    <w:p>
      <w:r>
        <w:t>Zusammenfassend ergibt sich, dass das SEM zu Recht die Flücht- lingseigenschaft der Beschwerdeführerin und des Kindes verneint und ihr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D-6541/2023, D-250/2024 Seite 19</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weist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w:t>
      </w:r>
    </w:p>
    <w:p>
      <w:r>
        <w:rPr>
          <w:b/>
        </w:rPr>
        <w:t>E. 7.2.3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w:t>
      </w:r>
    </w:p>
    <w:p>
      <w:r>
        <w:t>D-6541/2023, D-250/2024 Seite 20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Bezüglich der Türkei ist nicht von einer Situation allgemeiner Gewalt oder bürgerkriegsähnlicher Verhältnisse auszugehen (vgl. die Referenzur- teile des BVGer E-1948/2018 vom 12. Juni 2018 E. 7.3 und E-4103/2024 E. 13, je m.w.H.). Eine Wegweisung in die Provinzen (…) und (…) gilt ge- mäss geltender Praxis nicht mehr als generell unzumutbar. Die Zumutbar- keit von Wegweisungen in diese beiden Provinzen ist nunmehr im Einzelfall individuell zu prüfen (vgl. Urteil E-4103/2024 E. 13.4 ff.).</w:t>
      </w:r>
    </w:p>
    <w:p>
      <w:r>
        <w:rPr>
          <w:b/>
        </w:rPr>
        <w:t>E. 7.3.3</w:t>
      </w:r>
    </w:p>
    <w:p>
      <w:r>
        <w:t>Die Beschwerdeführenden stammen zwar aus der Provinz (…), leb- ten aber bis zur Ausreise des Beschwerdeführers in (…). Aus den Akten und den Ausführungen in der Beschwerde ergeben sich keine Anhalts- punkte, aufgrund derer davon ausgegangen werden müsste, die Be- schwerdeführenden seien nicht in der Lage, sich in der Türkei wieder eine wirtschaftliche Existenz aufzubauen. Der junge und gesunde Beschwerde- führer verfügt über einen Schulabschluss und Arbeitserfahrung als (…) an verschiedenen Orten in der Türkei. Zudem verfügt er über weitere Arbeits- erfahrung in der (…). Auch gaben beide Beschwerdeführenden an, dass die Situation der Familie gut gewesen sei (SEM act. (…) F 56; SEM act. (…) F 35). So war es dem Beschwerdeführer sogar möglich, vor seiner Ausreise mehrere Jahre eine Arbeitspause einzulegen, um sich um seine</w:t>
      </w:r>
    </w:p>
    <w:p>
      <w:r>
        <w:t>D-6541/2023, D-250/2024 Seite 21 Frau zu kümmern (SEM act. (…) F 33 und 34). Die Beschwerdeführenden haben sodann eine Eigentumswohnung in (…) und verfügen über Familie sowohl in (…) als auch in (…). Unter diesen Voraussetzungen wird es ihnen problemlos möglich sein, sich mithilfe ihrer Familienangehörigen entweder in (…) – wo sie ihren letzten gemeinsamen Wohnsitz hatten – oder in (…) in finanzieller und sozialer Hinsicht zu reintegrieren und eine Arbeit zu fin- den. Ausserdem spricht auch der Gesundheitszustand der Beschwerdeführerin nicht gegen eine Wegweisung in die Türkei. Die Beschwerdeführerin war gemäss eigenen Angaben in (…) regelmässig in Behandlung wegen ihres (…) (SEM act. (…) F52 und F 56) und hat ihre benötigten Medikamente erhalten. Das SEM hat folglich zutreffend festgehalten, dass ihre Erkran- kung auch in der Türkei behandelt werden kann (vgl. angefochtene Verfü- gung vom 11. Dezember 2023, S. 7). Auch das Kindeswohl steht einer Wegweisung in die Türkei nicht entgegen. Es ist demnach festzustellen, dass keine individuellen Gründe gegen einen Vollzug der Wegweisung sowohl nach (…) – wo der letzte Wohnort der Beschwerdeführenden war – als auch nach (…) sprechen.</w:t>
      </w:r>
    </w:p>
    <w:p>
      <w:r>
        <w:rPr>
          <w:b/>
        </w:rPr>
        <w:t>E. 7.3.4</w:t>
      </w:r>
    </w:p>
    <w:p>
      <w:r>
        <w:t>Nach dem Gesagten erweist sich der Vollzug der Wegweisung auch als zumutbar.</w:t>
      </w:r>
    </w:p>
    <w:p>
      <w:r>
        <w:rPr>
          <w:b/>
        </w:rPr>
        <w:t>E. 7.4</w:t>
      </w:r>
    </w:p>
    <w:p>
      <w:r>
        <w:t>Schliesslich obliegt es den Beschwerdeführenden sich allenfalls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angefochtenen Verfügungen Bundesrecht nicht verletzen, den rechtserheblichen Sachverhalt richtig so- wie vollständig feststellen und – soweit diesbezüglich überprüfbar – ange- messen sind. Die Beschwerden sind abzuweisen.</w:t>
      </w:r>
    </w:p>
    <w:p>
      <w:r>
        <w:t>D-6541/2023, D-250/2024 Seite 22</w:t>
      </w:r>
    </w:p>
    <w:p>
      <w:r>
        <w:rPr>
          <w:b/>
        </w:rPr>
        <w:t>E. 9.1</w:t>
      </w:r>
    </w:p>
    <w:p>
      <w:r>
        <w:t>Bei diesem Ausgang der Verfahren wären deren Kosten den Beschwer- deführenden aufzuerlegen (Art. 63 Abs. 1 VwVG). Da jedoch mit Zwischen- verfügung vom 22. Dezember 2023 beziehungsweise vom 17. Januar 2024 die Gesuche um Gewährung der unentgeltlichen Prozess-führung gutgeheissen wurden und aufgrund der Aktenlage weiterhin von einer Mit- tellosigkeit der Beschwerdeführenden auszugehen ist, ist auf die Erhebung von Verfahrenskosten zu verzichten.</w:t>
      </w:r>
    </w:p>
    <w:p>
      <w:r>
        <w:rPr>
          <w:b/>
        </w:rPr>
        <w:t>E. 9.2</w:t>
      </w:r>
    </w:p>
    <w:p>
      <w:r>
        <w:t>Nachdem der rubrizierte Rechtsvertreter mit Zwischenverfügung vom 22. Dezember 2023 beziehungsweise vom 17. Januar 2024 als amtlicher Rechtsbeistand der Beschwerdeführenden eingesetzt wurde, ist er für sei- nen Aufwand unbesehen des Ausgangs des Verfahrens zu entschädigen (vgl. für die Grundsätze der Bemessung der Parteientschädigung Art. 7 ff. des Reglements vom 21. Februar 2008 über die Kosten und Entschädigun- gen vor dem Bundesverwaltungsgericht [VGKE, SR 173.320.2]). Bei amt- licher Vertretung geht das Gericht in der Regel von einem Stundenansatz von Fr. 100.– bis Fr. 150.– für nicht-anwaltliche Vertreterinnen und Vertre- ter aus (vgl. Art. 12 i.V.m. Art. 10 Abs. 2 VGKE), wobei nur der notwendige Aufwand zu entschädigen ist (vgl. Art. 8 Abs. 2 VGKE). Es wurde keine Kostennote eingereicht, weshalb die notwendigen Parteikosten aufgrund der Akten zu bestimmen sind (Art. 14 Abs. 2 VGKE). Gestützt auf die in Betracht zu ziehenden Bemessungsfaktoren (vgl. Art. 12 i.V.m. Art. 8–11 VGKE) ist das amtliche Honorar für das (vereinigte) Beschwerdeverfahren D-6541/2023 und D-250/2024 auf insgesamt Fr. 2’000.– festzusetzen. (Dispositiv nächste Seite)</w:t>
      </w:r>
    </w:p>
    <w:p>
      <w:r>
        <w:t>D-6541/2023, D-250/2024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