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D-6541/2015 vom 28. Januar 2016</w:t>
      </w:r>
    </w:p>
    <w:p>
      <w:r>
        <w:t>Bundesverwaltungsgericht, 2016-01-28, DE</w:t>
      </w:r>
    </w:p>
    <w:p>
      <w:r>
        <w:rPr>
          <w:b/>
        </w:rPr>
        <w:t xml:space="preserve">Quelle: </w:t>
      </w:r>
      <w:r>
        <w:t>https://mcp.opencaselaw.ch/entscheid/bvger_D-6541_2015</w:t>
      </w:r>
    </w:p>
    <w:p>
      <w:r>
        <w:t>FR: TAF D-6541/2015 du 28 janvier 2016</w:t>
      </w:r>
    </w:p>
    <w:p>
      <w:r>
        <w:t>IT: TAF D-6541/2015 del 28 gennaio 2016</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Der Beschwerdeführer ist zur Beschwerdeführung legitimiert (Art. 48 Abs. 1 VwVG), zumal er als Gastgeber in eigenem Namen gegen die ablehnenden Visa-Entscheide vom 22. Juni 2015 Einsprache erhoben hat und er Adressat der angefochtenen Verfügung ist (vgl. BVGE 2014/1 E. 1.3). Auf die frist- und formgerecht eingereichte Eingabe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Der vorliegenden Sache liegt das Gesuch des Beschwerdeführers zu­grunde, seinen sich in der Türkei befindlichen (Bst. A hiervor) beziehungsweise nach Syrien zurückgekehrten (Bst. C hiervor) Angehörigen Einreisevisa zu erteilen (Beschwerde S. 7). Aus prozessökonomischen Überlegungen respektive zur Vermeidung von Wiederholungen kann im vorliegenden Verfahren betreffend Einreisevisum (Voraussetzungen des humanitären Visums und Verhältnis zwischen den einschlägigen Weisungen; Überprüfung von Weisungen durch das Bundesverwaltungsgericht) vorab auf die in BVGE 2015/5 E. 3 und 4 enthaltene Rechtsprechung verwiesen werden.</w:t>
      </w:r>
    </w:p>
    <w:p>
      <w:r>
        <w:rPr>
          <w:b/>
        </w:rPr>
        <w:t>E. 4.2</w:t>
      </w:r>
    </w:p>
    <w:p>
      <w:r>
        <w:t>Als Staatsangehörige von Syrien unterstehen die Gesuchstellenden der Visumspflicht gemäss den zitierten Bestimmungen im obgenannten Urteil. Vonseiten des Beschwerdeführers wurde im Rahmen des Einspracheverfahrens unter anderem bloss geltend gemacht, im Falle seiner nach Syrien zurückgekehrten Angehörigen ersuche er in Berücksichtigung der dortigen aktuellen Situation und der eingereichten Beilagen um Neubeurteilung der Visagesuche. Weder im diesbezüglichen Verfahren noch auf Beschwerdeebene wird dem zentralen Vorbehalt des SEM gegen die Erteilung der nachgesuchten Visa (die Gesuchstellenden hätten nicht hinreichend Gewähr für eine fristgerechte Rückkehr und Ausreise aus der Schweiz und dem Schengen-Raum zu bieten vermocht) begegnet. Aufgrund der vorliegenden Akten ist mit dem Staatssekretariat darin einig zu gehen, dass im Falle der Gesuchstellenden die Erteilung von ordentlichen Schengen-Visa ausser Betracht fallen muss, da be­gründete Zweifel daran bestehen, die Gesuchstellenden würden die Schweiz respektive den Schengen-Raum nach Ablauf der maximalen Visumsdauer verlassen (vgl. dazu BVGE 2014/1 E. 4.4). Gegen die Absicht einer freiwilligen Rückkehr in die Heimat spricht sowohl die dortige Bürgerkriegslage als auch das widersprüchliche Vorbringen der Gesuchstellenden hinsichtlich ihres wirklichen Aufenthaltsortes (vgl. Beschwerde S. 7). Aufgrund ihrer Ausreise (Flucht) aus Syrien und der in der Türkei gestellten Visaanträge wird jedenfalls sinngemäss zum Ausdruck gebracht, sie hätten ihre Lebensgrundlage in Syrien weitgehend verloren. Umgekehrt ist aus der in der Einsprache erwähnten Rückkehr der Gesuchstellenden nach Syrien - wie das SEM festhielt - zu schliessen, dass die früher geltend gemachte Gefährdung dort aktuell nicht mehr unmittelbar und konkret besteht beziehungsweise ihnen die Möglichkeit offensteht, falls erforderlich in die Türkei zurückzukehren, wo sie Schutz in Anspruch nehmen und sich auf ein den Umständen entsprechendes, funktionierendes und zugängliches Gesundheitssystems stützen können Vor diesem Hintergrund besteht offenkundig keine hinreichende Garantie für eine anstandslose Ausreise innert 90 Tagen, weshalb die Erteilung der nachgesuchten Visa bereits aufgrund einer nicht hinreichend gesicherten Ausreise zu verweigern ist.</w:t>
      </w:r>
    </w:p>
    <w:p>
      <w:r>
        <w:rPr>
          <w:b/>
        </w:rPr>
        <w:t>E. 4.3.1</w:t>
      </w:r>
    </w:p>
    <w:p>
      <w:r>
        <w:t>Das SEM hält in der angefochtenen Verfügung sodann unter direkter Bezugnahme auf die in der Weisung "Visumantrag aus humanitären Gründen" vom 25. Februar 2014 definierten Voraussetzungen dafür, die Erteilung von Visa aus humanitären Gründen lasse sich aufgrund der vorliegenden Aktenlage nicht rechtfertigen.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4.3.2</w:t>
      </w:r>
    </w:p>
    <w:p>
      <w:r>
        <w:t>Vom Beschwerdeführer wird dem wesentlichen Sinngehalt nach geltend gemacht (Einladungsschreiben, Beschwerde), die sich in der Türkei befindenden Gesuchstellenden würden sich in einer absolut prekären Notsituation befinden. Sie seien bei den türkischen Behörden nicht registriert und würden von diesen keine Unterstützung erhalten. Mit der diesbezüglichen Argumentation beruft sich der Beschwerdeführer auf eine angeblich völlig mangelhafte Sicherheitslage sowie auf das angeblich völlige Fehlen wirtschaftlicher Möglichkeiten und sozialer Absicherung, namentlich medizinischer Versorgung. Damit wird jedoch - wie vom SEM sinngemäss erwogen - nicht das Vorliegen einer konkreten, unmittelbaren und ernsten Gefährdungslage geltend gemacht, sondern zur Hauptsache auf die schwierigen Lebensbedingungen verwiesen, welche syrische Bürgerkriegsflüchtlinge in der Türkei antreffen können. Es gilt festzuhalten, dass sich die in den diversen Rechtsschriften allgemein gehaltenen Ausführungen bedingt durch den jeweils angeführten Aufenthaltsort der Gesuchstellenden - abgesehen vom Umfang - inhaltlich nicht wesentlich unterscheiden. Ebenfalls ist zu vermerken, dass eine Auseinandersetzung mit den vorinstanzlichen Erwägungen in diesem Zusammenhang grundsätzlich unterbleibt (u.a. Grundversorgung und Zugang zu medizinischen Basisleistungen; Möglichkeiten weitergehender Unterstützung). Hinsichtlich der geltend gemachten gesundheitlichen Schwierigkeiten betreffend die Ehefrau/Mutter der Gesuchstellen soll diese an einer (Krankheitsbild 1) leiden. Auch sei bei ihr eine (Spezifikation der Operation) durchgeführt worden. Im nicht näher kommentierten eingereichten ärztlichen Bericht vom 5. Februar 2015 wird ihr eine (Krankheitsbild 2) diagnostiziert. Ferner wird im Bericht ausgeführt, dass die (Teilaspekt des Krankheitsbildes 2) frei von Krebs seien. Ein notwendiger behandlungsbedürftiger Befund wurde in diesem Attest nicht angeführt. Substanzielle Hinweise zu allfälligen, sich manifestierenden Krankheitsbildern fehlen gänzlich. Die angebliche Suche nach der Nichte des Beschwerdeführers zwecks Zwangsrekrutierung durch die YPG wird nicht weiter substanziiert. Das Vorbringen, wonach Hassan und Khalil an Leib und Leben gefährdet wären, sollten sie vom Regime oder der YPG gefasst werden, ist unbehelflich, weil sich unter den Gesuchstellenden keine Personen mit diesen Namen befinden. Der Beschwerdeführer lässt es im Weiteren bei pauschalen Ausführungen bewenden (vgl. Bst. C hiervor). In Anbetracht der allgemein gehaltenen Vorbringen ist zwar nicht in Abrede zu stellen, dass sich die Lebensumstände in der Türkei für syrische Bürgerkriegsflüchtlinge als schwierig darstellen können. Allein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zwingend erforderlich erscheinen liesse, vermögen die Vorbringen des Beschwerdeführers die Erteilung von Visa aus humanitären Gründen nicht zu rechtfertigen. Insbesondere kommt nach dem Gesagten und mangels Fallbezugs dem eingereichten Bericht von KurdWatch, ein Projekt des Europäischen Zentrums für Kurdische Studien, Berlin, vom Mai 2015 über die Zwangsrekrutierungen und den Einsatz von Kindersoldaten durch die Partei der Demokratischen Union in Syrien keine beweisrechtliche Bedeutung zu. Mit Verweis auf die Ausführungen des SEM in der angefochtenen Verfügung erübrigen sich weitere Erörterungen.</w:t>
      </w:r>
    </w:p>
    <w:p>
      <w:r>
        <w:rPr>
          <w:b/>
        </w:rPr>
        <w:t>E. 5</w:t>
      </w:r>
    </w:p>
    <w:p>
      <w:r>
        <w:t>Nach vorstehenden Erwägungen ergibt sich,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am 3. November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