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D-6538/2009 vom 25. November 2009</w:t>
      </w:r>
    </w:p>
    <w:p>
      <w:r>
        <w:t>Bundesverwaltungsgericht, 2009-11-25, DE</w:t>
      </w:r>
    </w:p>
    <w:p>
      <w:r>
        <w:rPr>
          <w:b/>
        </w:rPr>
        <w:t xml:space="preserve">Quelle: </w:t>
      </w:r>
      <w:r>
        <w:t>https://mcp.opencaselaw.ch/entscheid/bvger_D-6538_2009</w:t>
      </w:r>
    </w:p>
    <w:p>
      <w:r>
        <w:t>FR: TAF D-6538/2009 du 25 novembre 2009</w:t>
      </w:r>
    </w:p>
    <w:p>
      <w:r>
        <w:t>IT: TAF D-6538/2009 del 25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Beschwerdebegründung macht der Beschwerdeführer im Wesentlichen geltend, das BFM habe seine Vorbringen zu Unrecht als widersprüchlich, unsubstanziiert und wirklichkeitsfremd qualifiziert. Was die Abklärungen der Schweizerischen Vertretung in Damaskus anbelange, so möge es zwar zutreffen, dass die syrischen Behörden nicht per Haftbefehl nach dem Beschwerdeführer suchten. Doch habe er Syrien verlassen, weil er von syrischen Sicherheitsbehörden immer wieder behelligt worden sei. Wäre er in Syrien geblieben, so hätten ihn die Sicherheitsbehörden mit überwiegender Wahrscheinlichkeit weiterhin überwacht und belästigt. Ausserdem werde auf den SFH-Bericht von Alexandra Geiser zu Syrien verwiesen, zumal dieser die Unzulässigkeit des Wegweisungsvollzugs aufzeige.</w:t>
      </w:r>
    </w:p>
    <w:p>
      <w:r>
        <w:rPr>
          <w:b/>
        </w:rPr>
        <w:t>E. 5.2</w:t>
      </w:r>
    </w:p>
    <w:p>
      <w:r>
        <w:t>Aufgrund von Abklärungen der Schweizerischen Vertretung in Damaskus ist von einem fehlenden Interesse der syrischen Behörden am Beschwerdeführer auszugehen, weshalb sich der Eindruck aufdrängt, dieser habe sich aus der Sicht der syrischen Behörden nichts zuschulden kommen lassen. Zur Untermauerung seiner Vorbringen reichte der Beschwerdeführer zwar ein Bestätigungsschreiben zu den Akten. Wie diesbezüglich bereits in der angefochtenen Verfügung zutreffend festgehalten wird, vermag dieses Beweismittel, eine von einem Bruder und seinen Eltern ausgestellte Bestätigung, wonach er vom syrischen Geheimdienst verfolgt werde, nicht zu einer veränderten Betrachtungsweise zu führen, erscheint es doch als Gefälligkeitsschreiben ohne Beweiswert. Dementsprechend ist an dieser Stelle dem Einwand nachzugehen, die Vorbringen des Beschwerdeführers seien - bei zutreffender Würdigung - nicht widersprüchlich, unsubstanziiert und wirklichkeitsfremd ausgefallen. In diesem Zusammenhang macht der Beschwerdeführer zunächst einmal geltend, die Vorinstanz habe seine Vorbringen insofern unzutreffend gewürdigt, als er nicht erst anlässlich der Direktanhörung, sondern bereits anlässlich der Befragung im EVZ von einer Verhaftung in P._______ gesprochen habe. Sinngemäss macht der Beschwerdeführer damit geltend, er habe anlässlich der Direktanhörung zwischen der Festnahme an seinem Wohnort und der Eröffnung der Haft auf dem Polizeiposten in P._______ unterschieden, während er demgegenüber anlässlich der Kurzbefragung versehentlich den Terminus "festnehmen" verwendet und eigentlich die Eröffnung der Haft in P._______ gemeint habe. Dieser Einwand erscheint indessen etwas spitzfindig, zumal der Beschwerdeführer, der eine sechsjährige Grundschulbildung aufweist, selbst nicht von einer Verhaftung, sondern von der Festnahme durch Angehörige des syrischen Geheimdienstes (A1/10 S. 6) beziehungsweise durch ein Aufgebot von 16 Soldaten (A19/14 S. 6) sprach. Da Soldaten nicht als Angehörige des syrischen Geheimdienstes erkennbar sind, zeigt auch diese unterschiedliche Bezeichnung, dass der Beschwerdeführer bei seinen Schilderungen nicht auf Erinnerungen an eine tatsächliche Begebenheit zurückgreifen konnte, dies umso mehr, als er das martialische Aufgebot zu seiner Festnahme anlässlich der Kurzbefragung nicht einmal erwähnte. Ferner äusserte er sich widersprüchlich zu den Gründen der angeblichen Festnahme (A1/10 S. 6, A19/14 S. 6), was im Übrigen umso erstaunlicher erscheint, als man davon ausgehen darf, es wäre den syrischen Behörden bei einem tatsächlichen Kontakt mit dem Beschwerdeführer mit Sicherheit gelungen, diesem deutlich zu machen, weshalb er festgenommen werde. Da es sich bei allen oben genannten Widersprüchen um wesentliche Begleitumstände der geltend gemachten Verfolgungssituation handelt, können sie - entgegen der Auffassung in der Beschwerdeschrift - zur Beurteilung der Glaubhaftigkeit der vorgebrachten Asylgründe durchaus herangezogen werden (vgl. Entscheidungen und Mitteilungen der Schweizerischen Asylrekurskommission [EMARK] 1993 Nr. 3 S. 11 ff.). Dies gilt auch bezüglich der unsubstanziierten Vorbringen zur angeblich erlittenen Folter, die jegliche Realkennzeichen vermissen lassen. Erst recht unglaubhaft erscheint schliesslich die Schilderung der angeblichen Reaktion der syrischen Polizei auf das Verbrennen der syrischen Nationalflagge, die den wirklichkeitsfremden Charakter der Schilderungen insgesamt deutlich zum Ausdruck bringt. In diesem Sinne wird denn auch das Abklärungsergebnis der Schweizerischen Vertretung in Damaskus durch die als unglaubhaft erkannten Vorbringen des Beschwerdeführers vollumfänglich bestätigt. Es erübrigt sich, auf die weiteren Vorbringen in der Beschwerdeschrift näher einzugehen, da diese zu keiner anderen Einschätzung zu führen vermögen. Angesichts dieser Sachlage ist es dem Beschwerdeführer gesamthaft nicht gelungen, für den Zeitpunkt der Ausreise die Flüchtlingseigenschaft im Sinne von Art. 3 AsylG nachzuweisen oder glaubhaft zu machen (Art. 7 AsylG), womit die Vorinstanz sein Asylgesuch zu Recht abgelehnt hat.</w:t>
      </w:r>
    </w:p>
    <w:p>
      <w:r>
        <w:rPr>
          <w:b/>
        </w:rPr>
        <w:t>E. 5.3.1</w:t>
      </w:r>
    </w:p>
    <w:p>
      <w:r>
        <w:t>Der Beschwerdeführer machte zudem geltend, er sei seit dem 16. April 2009 Mitglied der Kurdischen Yekiti-Partei in Syrien. Zuvor habe er in der Schweiz an zahlreichen Kundgebungen der syrischen Kurden gegen das syrische Regime teilgenommen. Im Internet seien Fotos von diesen Kundgebungen publiziert worden. Auch der Beschwerdeführer sei auf den Fotos zu sehen.</w:t>
      </w:r>
    </w:p>
    <w:p>
      <w:r>
        <w:rPr>
          <w:b/>
        </w:rPr>
        <w:t>E. 5.3.2</w:t>
      </w:r>
    </w:p>
    <w:p>
      <w:r>
        <w:t>Wer sich darauf beruft, dass durch sein Verhalten nach der Ausreise aus dem Heimat- oder Herkunftsstaat - so auch durch politische Exilaktivitäten - eine Gefährdungssituation erst geschaffen worden sei, macht subjektive Nachfluchtgründe geltend (Art. 54 AsylG).</w:t>
      </w:r>
    </w:p>
    <w:p>
      <w:r>
        <w:rPr>
          <w:b/>
        </w:rPr>
        <w:t>E. 5.3.3</w:t>
      </w:r>
    </w:p>
    <w:p>
      <w:r>
        <w:t>Den Erkenntnissen des Bundesverwaltungsgerichts zufolge trifft es zwar zu, dass sich die syrischen Behörden für die exilpolitischen Aktivitäten ihrer Staatsangehörigen interessieren.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welche die betreffende Person aus der Masse der mit dem Regime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zu einer Gefahr für den Bestand des syrischen Regimes wird (vgl. Urteil des Bundesverwaltungsgerichts D-4255/2006 vom 27. August 2009 E. 4.4.2).</w:t>
      </w:r>
    </w:p>
    <w:p>
      <w:r>
        <w:rPr>
          <w:b/>
        </w:rPr>
        <w:t>E. 5.3.4</w:t>
      </w:r>
    </w:p>
    <w:p>
      <w:r>
        <w:t>Ein solcher Exponierungsgrad kann dem vom Beschwerdeführer geltend gemachten exilpolitischen Engagement nicht beigemessen werden. Die eingereichten Beweismittel hinsichtlich seiner exilpolitischen Aktivitäten vermitteln nicht den Eindruck, er habe sich in hervorgehobener Position für die Belange der Exil-Syrer beziehungsweise der syrischen Kurden engagiert. Aufgrund der Aktenlage ist nicht davon auszugehen, sein Engagement sei über die blosse Teilnahme an ein paar Kundgebungen pro Jahr hinausgegangen. Insgesamt gesehen ist somit nicht von einem solchen Mass an exilpolitischer Tätigkeit in der Schweiz auszugehen, dass der Beschwerdeführer deswegen den Behörden seines Heimatstaats aufgefallen sein müsste (vgl. auch A19/14 S. 2 F. 1). Konkrete und glaubhafte Hinweise, dass der Beschwerdeführer tatsächlich das Interesse der syrischen Behörden auf sich gezogen hat respektive als regimefeindliches Element namentlich identifiziert und registriert wurde, liegen jedenfalls nicht vor. Zudem kann der Beschwerdeführer mit Blick auf Art und Umfang seiner exilpolitischen Tätigkeit nicht als besonders engagierter und exponierter Regimegegner qualifiziert werden. Selbst für den Fall des Bekanntwerdens seiner exilpolitischen Tätigkeit ist deshalb nicht davon auszugehen, er müsste bei einer Rückkehr mit flüchtlingsrechtlich relevanter Verfolgung durch die syrischen Behörden rechnen, zumal selbst die Mitgliedschaft bei der Yekiti-Partei in Syrien nicht von vornherein zur Anerkennung der Flüchtlingseigenschaft führt (vgl. Urteil des Bundesverwaltungsgerichts D-7206/2006 vom 11. Februar 2008 E. 4.4.2 S. 9). Noch weniger vermögen exilpolitische Tätigkeiten für diese Partei im vorerwähnten Rahmen begründete Furcht vor Verfolgung hervorzurufen. Somit sind keine Anhaltspunkte dafür ersichtlich, dass der Beschwerdeführer aufgrund seiner Teilnahme an den genannten Protestaktionen in seinem Heimatland einer spezifischen Gefährdung im Sinne von Art. 3 AsylG ausgesetzt sein könnte. Bei dieser Sachlage kann der Beschwerdeführer aus dem SFH-Bericht von Alexandra Geiser zu Syrien nichts zu seinen Gunsten ableiten.</w:t>
      </w:r>
    </w:p>
    <w:p>
      <w:r>
        <w:rPr>
          <w:b/>
        </w:rPr>
        <w:t>E. 5.4</w:t>
      </w:r>
    </w:p>
    <w:p>
      <w:r>
        <w:t>Angesichts dieser Sachlage ist festzustellen, dass es dem Beschwerdeführer nicht gelungen ist, aufgrund seiner exilpolitischen Aktivitäten eine begründete Furcht vor zukünftiger Verfolgung durch die syrischen Behörden glaubhaft zu machen. Demnach ist die Flüchtlingseigenschaft des Beschwerdeführers mangels subjektiver Nachfluchtgründe gemäss Art. 54 AsylG zu verneinen.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Herkunftsstaat ist demnach unter dem Aspekt von Art. 5 AsylG rechtmässig. Sodann ergeben sich weder aus den Aussagen des Beschwerdeführers noch aus den Akten Anhaltspunkte dafür, dass er für den Fall einer Ausschaffung in den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mit weiteren Hinweisen). Auch die allgemeine Menschenrechtssituation im Herkunftsstaat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Syrien herrscht zurzeit keine Situation allgemeiner Gewalt, weshalb in konstanter Praxis von der generellen Zumutbarkeit des Wegweisungsvollzugs ausgegangen wird. In den Akten finden sich auch keine Anhaltspunkte dafür, dass der Beschwerdeführer aus individuellen Gründen wirtschaftlicher, sozialer oder gesundheitlicher Natur in eine existenzbedrohende Situation geraten würde. Es handelt sich beim Beschwerdeführer um einen jungen Mann ohne aktenkundige gesundheitliche Probleme. Er verfügt in seiner Heimatregion über ein ausgedehntes, tragfähiges familiäres Beziehungsnetz, auf das er bei Bedarf zurückgreifen kann (A1/10 S. 3 und 4). Er war vor der Ausreise als Q._______ und R._______ tätig, und es ist dem Beschwerdeführer ohne weiteres zuzumuten, bei einer Rückkehr nach Syrien erneut einer Erwerbstätigkeit nachzugehen. Dabei wird er bei Bedarf weiterhin auf die Unterstützung seiner hablichen Verwandtschaft zählen können (vgl. A1/10 S. 7, A19/14 S. 4). Insgesamt bestehen daher keine konkreten Anzeichen dafür, dass der Beschwerdeführer bei einer Rückkehr in sein Heimatland in eine existenzielle Notlage geraten würde, weshalb der Vollzug der Wegweisung zumutbar ist.</w:t>
      </w:r>
    </w:p>
    <w:p>
      <w:r>
        <w:rPr>
          <w:b/>
        </w:rPr>
        <w:t>E. 7.6</w:t>
      </w:r>
    </w:p>
    <w:p>
      <w:r>
        <w:t>Schliesslich obliegt es dem staatenlosen, aus Syrien stammenden Beschwerdeführer, sich bei der zuständigen Vertretung des Herkunftsstaates die für eine Rückkehr notwendigen Reisedokumente - ein Laissez-passer - zu beschaffen (Art. 8 Abs. 4 AsylG), weshalb der Vollzug der Wegweisung auch als möglich zu bezeichnen ist (Art. 83 Abs. 2 AuG).</w:t>
      </w:r>
    </w:p>
    <w:p>
      <w:r>
        <w:rPr>
          <w:b/>
        </w:rPr>
        <w:t>E. 8</w:t>
      </w:r>
    </w:p>
    <w:p>
      <w:r>
        <w:t>Insgesamt ist der durch die Vorinstanz verfügte Vollzug der Wegweisung zu bestätigen. Die Vorinstanz hat diesen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am 6. November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