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D-6534/2014 vom 17. Februar 2015</w:t>
      </w:r>
    </w:p>
    <w:p>
      <w:r>
        <w:t>Bundesverwaltungsgericht, 2015-02-17, DE</w:t>
      </w:r>
    </w:p>
    <w:p>
      <w:r>
        <w:rPr>
          <w:b/>
        </w:rPr>
        <w:t xml:space="preserve">Quelle: </w:t>
      </w:r>
      <w:r>
        <w:t>https://mcp.opencaselaw.ch/entscheid/bvger_D-6534_2014</w:t>
      </w:r>
    </w:p>
    <w:p>
      <w:r>
        <w:t>FR: TAF D-6534/2014 du 17 février 2015</w:t>
      </w:r>
    </w:p>
    <w:p>
      <w:r>
        <w:t>IT: TAF D-6534/2014 del 17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 seine Verfügung im Wesentlichen damit, dass aufgrund der mangelhaften Länder- bzw. Regionalkenntnisse, der fehlenden Kenntnisse der chinesischen Sprache, der fehlenden Identitätspapiere sowie der unglaubhaft vorgetragenen Asylgründe grosse Zweifel an der angeblichen Herkunft des Beschwerdeführers aufgekommen seien. Zudem ver möchten die länderspezifischen Antworten nicht zu überzeugen. So sei der Beschwerdeführer nicht in der Lage gewesen, die Umgebung seines Dorfes zu beschreiben oder die umliegenden Dörfer zu benennen. Auch sei es ihm nicht gelungen, das Kloster C._______ oder dessen Umgebung substantiiert zu beschreiben oder einige lokale Schutzgötter zu benennen. Darüber hinaus habe er weder die chinesische Währung bezeichnen noch die Stückelung ihrer Banknoten, deren Druck oder deren Farben korrekt wiedergeben können. Obwohl er unbestrittenermassen tibetischer Ethnie sei, legten seine mangelhaften Länderkenntnisse, seine fehlenden Kenntnisse der chinesischen Sprache, die fehlenden Identitätspapiere sowie die unglaubhaft vorgetragenen Ausführungen bezüglich seiner Asylgründe und Ausreise nahe, dass er nicht in der von ihm angegeben Region sozialisiert worden sei. In der vorinstanzlichen Verfügung wird zudem auf den BVGE 2014/12 Bezug genommen. Um unnötige Wiederholungen zu vermeiden, kann auf die entsprechenden Erwägungen verwiesen werden.</w:t>
      </w:r>
    </w:p>
    <w:p>
      <w:r>
        <w:rPr>
          <w:b/>
        </w:rPr>
        <w:t>E. 5.2</w:t>
      </w:r>
    </w:p>
    <w:p>
      <w:r>
        <w:t>In seiner Rechtsmitteleingabe vom 6. November 2014 rügt der Beschwerdeführer die fehlende Begutachtung durch einen unabhängigen Tibet-Spezialisten. Da nie eine Begutachtung durch einen solchen stattgefunden habe, sei unklar, wie die Vorinstanz seine Aussagen werten könne. Ein Tibet-Spezialist wäre aufgrund seiner Fachkenntnisse in der Lage gewesen, seine Angaben zu bestätigen. Seine geografischen und länderspezifischen Angaben betreffend führte er aus, er habe immer angegeben, in C._______ gewohnt zu haben. Allfällige Missverständnisse seien teilweise darauf zurückzuführen, dass sich die Verwaltungseinheiten in Tibet von denen in der Schweiz unterschieden. Ferner falle es ihm schwer, Fragen zu seiner Vergangenheit vor seinem Klostereintritt zu beantworten, da er zu diesem Zeitpunkt erst neun Jahre alt gewesen sei und sein Erinnerungsvermögen entsprechend eingeschränkt sei. Da er kaum je in Berührung mit Bargeld gekommen sei, sei es nachvollziehbar, dass er bezüglich der chinesischen Währung Details verwechselt habe. Zu den fehlenden Identitätspapieren gab er an, er sei noch nicht volljährig gewesen, als er Tibet verlassen habe, weshalb er auch über keine eigene Identitätskarte verfügt ha­be. Das Huko (Anmerkung des Gerichts: Familienbüchlein) könne er nicht beschaffen, da es sich im Besitz seiner Familie befinde und es schwierig sei, mit ihr in Kontakt zu treten, ohne sie zu gefährden. Der Vorwurf der Vorinstanz, wonach er in Indien oder Nepal sozialisiert worden sei, werde lediglich mit Indizien begründet, ohne dass sich dem Asylentscheid ein Hinweis für diese Behauptung finden liesse. Aufgrund der Tatsache, dass er keine gültigen Reisepapiere habe vorlegen können, könne jedenfalls nicht auf eine Herkunft aus einem der beiden Länder geschlossen werden. Denn obwohl er seit seiner Geburt die chinesische Staatsbürgerschaft besitze, sei es im Allgemeinen schwierig, neue Identitätspapiere zu beschaffen, nachdem diese vorgängig abgegeben worden seien. Im Übrigen habe er alle Fragen im Rahmen seiner Möglichkeiten beantwortet und der Umstand, dass er nicht jede Aussage mit einem Beweismittel habe untermauern können, bedeute nicht, dass diese unglaubhaft sei oder dass er seine Mitwirkungspflicht im Sinne von Art. 8 AsylG verletzt habe. Darüber hinaus führt der Beschwerdeführer aus, es lägen subjektive Nachfluchtgründe im Sinne von Art. 54 AsylG vor, da er durch seine Flucht zum Flüchtling geworden sei. Hierzu führt er im Wesentlich aus, das chinesische Strafrecht sehe eine Höchststrafe von einem Jahr Freiheitsentzug, Gewahrsam oder Überwachung für Personen vor, welche die Staatsgrenze heimlich übertreten hätten. Asylsuchende tibetischer Ethnie, die illegal ausgereist seien, hätten im Falle einer Rückkehr nach China mit Verfolgung im flüchtlingsrechtlich relevanten Sinn zu rechnen. Seinen glaubhaften Angaben zufolge habe er die Volksrepublik China illegal und ohne Reisepass verlassen und sei in die Schweiz gereist. Damit sei erstellt, dass ihm eine begründete Furcht vor Verfolgung im Sinne von Art. 3 AsylG zuzubilligen sei und es lägen subjektive Nachfluchtgründe im Sinne von Art. 54 AsylG vor. Er moniert, die Vorinstanz habe angesichts des Bestehens subjektiver Nachfluchtgründe die Flüchtlingseigenschaft zu Unrecht verneint. Im BVGE 2009/29 habe das Bundesverwaltungsgericht die Praxis der ARK bestätigt und sogar präzisiert, dass eine Gefährdung unabhängig von der Dauer des Auslandaufenthalts zu befürchten sei. Schliesslich sei festzustellen, dass der Vollzug der Wegweisung nicht durchführbar sei, wenn seine Flüchtlingseigenschaft verneint und ihm kein Asyl gewährt werde. Er habe mit seinem Heimatland Tibet gebrochen. Im Falle einer Wegweisung nach China sei er an Leib und Leben gefährdet, weshalb er nicht zurück könne.</w:t>
      </w:r>
    </w:p>
    <w:p>
      <w:r>
        <w:rPr>
          <w:b/>
        </w:rPr>
        <w:t>E. 6.1</w:t>
      </w:r>
    </w:p>
    <w:p>
      <w:r>
        <w:t>Wie die nachfolgenden Erwägungen aufzeigen werden, hat das BFM das Asylgesuch des Beschwerdeführers zu Recht abgelehnt.</w:t>
      </w:r>
    </w:p>
    <w:p>
      <w:r>
        <w:rPr>
          <w:b/>
        </w:rPr>
        <w:t>E. 6.2</w:t>
      </w:r>
    </w:p>
    <w:p>
      <w:r>
        <w:t>Im Länderurteil BVGE 2014/12 des Bundesverwaltungsgerichts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bestünden (a.a.O. E. 5.10 [S. 213]).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(a.a.O. E. 6 [S. 213 f.]). Aufgrund der Aktenlage besteht Grund zur Annahme, dass der Beschwerdeführer seine wahre Herkunft zu verschleiern versucht hat. Dabei kann zur Hauptsache auf die unterlassene Mitwirkungspflicht im Zusammenhang mit der Beschaffung von Ausweispapieren verwiesen werden. Diesbezüglich vermag die pauschale Behauptung, es sei ihm unmöglich, in Kontakt mit der Familie zu treten, weil diese dann willkürlich durch die Chinesen bestraft würden, nicht zu überzeugen, da sie im Widerspruch zum Umstand steht, dass es dem Klosterlehrer offenbar möglich war, die Familie des Beschwerdeführers anzurufen, um sie über den Vorfall zu informieren (A6, S. 10; A14, S. 14) und die Ausreise des Beschwerdeführers mit Hilfe des Onkels zu organisieren (A6, S. 9; A14, S. 15). Dass er über keine Kontaktperson verfügen soll, mit deren Hilfe er mit seiner Familie oder seinem Onkel in Kontakt treten könnte, kann vor diesem Hintergrund nicht geglaubt werden. Auch im Übrigen legt der Beschwerdeführer nicht überzeugend dar, weshalb es ihm nicht möglich gewesen sein soll, Dokumente oder Beweismittel zu beschaffen (A14, S. 2). Diesbezüglich führt er in der Rechtsmitteleingabe aus, er sei beim Verlassen Tibets noch nicht volljährig gewesen, weshalb er auch keine Identitätskarte verfügt habe (Beschwer­de, S. 7). Allerdings führt er in derselben Eingabe aus, es sei schwierig, einmal abgegebene Identitätspapiere neu zu beschaffen (Beschwerde, S. 8). Da nun die Abgabe von Identitätspapieren begriffsnotwendigerweise den vorgängigen Besitz derselben voraussetzt, muss aus seinen Aussagen abgeleitet werden, dass er trotz Behauptung des Gegenteils Identitätspapiere besessen haben muss. Davon unbenommen verstrickt er sich in weitere Widersprüche, welche sich nachteilig auf die Glaubhaftigkeit seiner Vorbringen auswirken. Beispielsweise hat er anlässlich der Anhörung ausgeführt, er und seine Freunde seien von einer Person namens D._______ gesehen worden (A14, S. 12 f.). Während der BzP fehlt diese nicht unwesentlich geltend gemachte Tatsache gänzlich. Auf diesen Umstand angesprochen, hat er lediglich erwidert, er sei nicht danach gefragt worden. Da dieser Umstand jedoch ein Kernelement in seiner Fluchtgeschichte darstellt - immerhin soll er gewarnt worden sein, dass D._______ für die Regierung arbeite und ihm dereinst gefährlich werden könnte - vermag die Antwort nicht zu überzeugen, da gemäss konstanter Rechtsprechung zentrale Asylgründe zumindest ansatzweise in der BzP zu erwähnen (vgl. Urteil E-3545/2012 E. 5.4.2 m.w.H.) sind. Schliesslich ist zu bemerken, dass der Beschwerdeführer nicht einmal über rudimentärste Chinesisch Kenntnisse verfügt, was ebenfalls als gewichtiges Indiz für eine Sozialisierung ausserhalb der Volksrepublik China zu werten ist. Trotz seinem Eintritt ins Kloster mit neun Jahren ist davon auszugehen, dass er im Laufe seines Lebens zumindest elementarste Chinesisch Kenntnisse erworben haben müsste. Die Erklärung, aufgrund fehlender Motivation und Desinteresse kein Chinesisch zu sprechen, greift in Anbetracht der nicht unwesentlichen Durchdringung der Alltagssprache durch das Chinesische zu kurz. Vollständigkeitshalber ist noch festzuhalten, dass auch eine Begutachtung durch einen Tibet-Experten nichts am Ausgeführten zu ändern vermöchte, da sich die Widersprüche, Ungereimtheiten und Wissenslücken - wie in den vorangehenden Erwägungen aufgezeigt wurde - nicht auf geografische beziehungsweise lokalspezifische Unkenntnisse beschränken.</w:t>
      </w:r>
    </w:p>
    <w:p>
      <w:r>
        <w:rPr>
          <w:b/>
        </w:rPr>
        <w:t>E. 6.3</w:t>
      </w:r>
    </w:p>
    <w:p>
      <w:r>
        <w:t>Dem Beschwerdeführer ist es im Rahmen des rechtlichen Gehörs somit nicht gelungen, diese Widersprüche aufzuklären. Das blosse Festhalten an den Aussagen oder der Hinweis auf Missverständnisse bei der Übersetzung, vermag diese Schlussfolgerung nicht zu entkräften.</w:t>
      </w:r>
    </w:p>
    <w:p>
      <w:r>
        <w:rPr>
          <w:b/>
        </w:rPr>
        <w:t>E. 6.4</w:t>
      </w:r>
    </w:p>
    <w:p>
      <w:r>
        <w:t>Gestützt auf eine Gesamtwürdigung dieser Elemente ist in Übereinstimmung mit dem SEM festzustellen, dass der Beschwerdeführer über seine Herkunft täuschende Angaben gemacht hat. In Anwendung der im BVGE 2014/12 E. 5.10 (S. 213) entwickelten Rechtsprechung hat das SEM daher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[S. 579 f.]; 2009/50 E. 9 [S. 733],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[S. 502] m.w.H.).</w:t>
      </w:r>
    </w:p>
    <w:p>
      <w:r>
        <w:rPr>
          <w:b/>
        </w:rPr>
        <w:t>E. 8.2</w:t>
      </w:r>
    </w:p>
    <w:p>
      <w:r>
        <w:t>Unter Hinweis auf die in Erwägung 6.2 skizzierte Rechtsprechung ist der Vollzug der Wegweisung für zulässig, zumutbar und möglich zu erachten. Zulässigkeit, Zumutbarkeit und Möglichkeit eines Wegweisungsvollzugs sind zwar von Amtes wegen zu prüfen, aber die Untersuchungspflicht findet, wie bereits vorstehend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angefochtene Verfügung vom 9. Oktober 2014, Dispositiv Ziff. 5). Mit dem Vorenthalten von Informationen und dem Fehlen jeglicher Bemühungen, Ausweispapiere und Beweismittel zu beschaffen, die ihre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8.3</w:t>
      </w:r>
    </w:p>
    <w:p>
      <w:r>
        <w:t>Nachdem diejenigen Tibeterinnen und Tibeter, die über die chinesische Staatsbürgerschaft verfügen, in Bezug auf China zumindest subjektive Nachfluchtgründe haben, weil sie als Unterstützer des Dalai Lama und damit als separatistisch gesinnte Oppositionelle betrachtet werden und - wiederum in Bezug auf China - die Flüchtlingseigenschaft erfüllen (vgl. BVGE 2009/29 E. 6.5 [S. 383]), ist in Übereinstimmung mit dem Dispositiv der angefochtenen Verfügung darauf hinzuweisen, dass für alle Exil-Tibeterin­nen und -Tibeter und somit auch für den Beschwerdeführer ein Vollzug der Wegweisung nach China auszuschliessen ist, da ihnen dort gegebenenfalls eine unmenschliche Behandlung im Sinne von Art. 3 EMRK droht.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 Kosten sind durch den am 3. Dezember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