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D-6533/2023 vom 18. Dezember 2023</w:t>
      </w:r>
    </w:p>
    <w:p>
      <w:r>
        <w:t>Bundesverwaltungsgericht, 2023-12-18, DE</w:t>
      </w:r>
    </w:p>
    <w:p>
      <w:r>
        <w:rPr>
          <w:b/>
        </w:rPr>
        <w:t xml:space="preserve">Quelle: </w:t>
      </w:r>
      <w:r>
        <w:t>https://mcp.opencaselaw.ch/entscheid/bvger_D-6533_2023</w:t>
      </w:r>
    </w:p>
    <w:p>
      <w:r>
        <w:t>FR: TAF D-6533/2023 du 18 décembre 2023</w:t>
      </w:r>
    </w:p>
    <w:p>
      <w:r>
        <w:t>IT: TAF D-6533/2023 del 18 dicembre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i.V.m. Art. 10 COVID-19-Ver- ordnung Asyl [SR 142.318, aufgehoben per 15. Dezember 2023] und Über- gangsbestimmung der Aufhebungsverordnung vom 22. November 2023 [AS 2023 694] e contrario]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D-6533/2023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des Beschwerdeführers hielten weder den Anfor- derungen an die Flüchtlingseigenschaft gemäss Art. 3 AsylG noch denjeni- gen an die Glaubhaftigkeit gemäss Art. 7 AsylG stand.</w:t>
      </w:r>
    </w:p>
    <w:p>
      <w:r>
        <w:rPr>
          <w:b/>
        </w:rPr>
        <w:t>E. 5.1.1</w:t>
      </w:r>
    </w:p>
    <w:p>
      <w:r>
        <w:t>Zur Begründung hielt das SEM vorab fest, bei dem vom Beschwer- deführer genannten Grund für das Verlassen seines Heimatlandes (schwarz gekleidete Personen hätten sich in seiner Abwesenheit in seinem Elternhaus nach ihm erkundigt) sei keine Verfolgung erkennbar und erst recht nicht eine solche aus einem der in Art. 3 AsylG abschliessend aufge- zählten Verfolgungsmotive. Es sei weder erkennbar, aus welchem Grund diese Personen den Beschwerdeführer aufgesucht haben sollen, noch um wen es sich dabei gehandelt habe.</w:t>
      </w:r>
    </w:p>
    <w:p>
      <w:r>
        <w:t>Im Weiteren wurde bemerkt, eine flüchtlingsrechtlich relevante Verfolgung ziele auf das Sein einer Person und nicht auf deren Tun ab. Der Beschwer- deführer habe vermutet, dass die Parastin einen Haftbefehl gegen ihn aus- gestellt hätten, weil er weder Informationen über die PKK geliefert noch sich als Agent für die Parastin zur Verfügung gestellt habe. Auch bei die- sem Vorbringen sei keine Verfolgung aus einem der in Art. 3 aufgezählten Verfolgungsmotive erkennbar. Bei der gemutmassten Motivation für die an- gebliche Ausstellung dieses Haftbefehls sei es gemäss den Angaben des Beschwerdeführers vielmehr darum gegangen, ihn für eine Unterlassung (die Nicht-Bekanntgabe von Informationen und die Inaktivität in Bezug auf die geforderte Agententätigkeit) zur Rechenschaft zu ziehen und nicht für einen Aspekt seines Seins.</w:t>
      </w:r>
    </w:p>
    <w:p>
      <w:r>
        <w:rPr>
          <w:b/>
        </w:rPr>
        <w:t>E. 5.1.2</w:t>
      </w:r>
    </w:p>
    <w:p>
      <w:r>
        <w:t>Das SEM führte weiter aus, der Beschwerdeführer habe kein einzi- ges Beweismittel eingereicht, aus welchem hervorgehen würde, dass er selbst jemals von den Parastin oder von "schwarz gekleideten Personen"</w:t>
      </w:r>
    </w:p>
    <w:p>
      <w:r>
        <w:t>D-6533/2023 Seite 6 gesucht worden wäre oder dass er auf irgendeine Art und Weise in Kontakt mit Mitgliedern der PKK gestanden hätte. Somit lägen einzig und allein mündliche Aussagen vor, welche aber sowohl in Bezug auf die den Be- schwerdeführer angeblich suchenden "schwarz gekleideten Personen" als auch in Bezug auf die angeblichen Kontakte mit PKK-Mitgliedern oder den Parastin sehr wenig detailliert und plausibel ausgefallen seien. Obwohl er die zentrale Frage, bei wem es sich bei den schwarz gekleideten Männern gehandelt habe, gar nicht habe beantworten können, habe die blosse In- formation über eine Suche offenbar ausgereicht, dass der Beschwerdefüh- rer innerhalb von drei Tagen nach Kenntnisnahme des Vorfalls mit einem Schlepper seine Heimat verlassen habe; dies, obschon er seit über zehn Jahren ein eigenes (…)geschäft geführt habe und seine in der Heimat ver- bliebene Familie massgeblich von seinen Einkünften abhängig gewesen sei.</w:t>
      </w:r>
    </w:p>
    <w:p>
      <w:r>
        <w:t>Auffallend sei auch, dass der Beschwerdeführer selber kaum etwas über die Parastin wisse. Dass es sich um Polizisten gehandelt haben sollte, sei schon in dem Sinn nicht korrekt, als es sich in Wirklichkeit um den Ausland- geheimdienst handle, der zwar Ermittlungen aufnehmen könne, jedoch keine polizeilichen Aufgaben wie etwa das Festnehmen von Personen übernehmen dürfe. Somit sei auch seine Aussage, die Parastin hätten ge- gen ihn einen Haftbefehl ausgestellt, als unglaubhaft zu qualifizieren.</w:t>
      </w:r>
    </w:p>
    <w:p>
      <w:r>
        <w:t>Ebenfalls nicht nachvollziehbar – und damit auch nicht glaubhaft – sei die Darstellung des Beschwerdeführers, die beiden angeblichen Vertreter der PKK beziehungsweise der PKK nahe stehende Personen seien immer wie- der in sein Geschäft gekommen seien, um Schuhe zu kaufen, seien dann aber nicht in der Lage gewesen sein, jeweils zehn oder zwanzig Schuhe selbst mitzunehmen und hätten stattdessen von ihm verlangt, diese auf konspirativem Weg an Adressen in den Bergen zu bringen. Ausserdem wäre es äusserst naiv zu glauben, dass die über beträchtliche Mittel und Möglichkeiten verfügenden Sicherheitsdienste in der ARK – und insbeson- dere auch die Parastin – ausgerechnet auf die Mitarbeit des Beschwerde- führers angewiesen gewesen wären, um die Standorte von PKK-Mitglie- dern ausfindig zu machen; allenfalls hätte es bereits genügt, den Laden des Beschwerdeführers diskret zu observieren, ohne den Beschwerdefüh- rer zu kontaktieren.</w:t>
      </w:r>
    </w:p>
    <w:p>
      <w:r>
        <w:rPr>
          <w:b/>
        </w:rPr>
        <w:t>E. 5.1.3</w:t>
      </w:r>
    </w:p>
    <w:p>
      <w:r>
        <w:t>Den in der Stellungnahme zum Entscheidentwurf enthaltenen Rügen und Behauptungen, der Sachverhalt sei nicht korrekt erstellt worden, habe der Beschwerdeführer doch nicht nur (…), sondern auch (…) wie (…) und</w:t>
      </w:r>
    </w:p>
    <w:p>
      <w:r>
        <w:t>D-6533/2023 Seite 7 (…) an die PKK geliefert, zudem seien nicht nur die Parastin, sondern auch die Asayesh hinter ihm her gewesen, und weil der Beschwerdeführer kein guter Redner sei, habe die (damalige) Rechtsvertretung den Antrag auf Zu- weisung ins erweiterte Verfahren und auf ergänzende Anhörung gestellt, hielt das SEM entgegen, der Beschwerdeführer selbst habe bestätigt, dass er in der Anhörung alles Wesentliche habe sagen können, und auch aus der Sicht der anwesenden Rechtsvertretung habe es keine Fragen oder Themenbereiche gegeben, welche noch nicht angesprochen worden seien, aber für die Sachverhaltserstellung wesentlich gewesen wären; im Nachhinein geltend zu machen, nicht in der Lage gewesen zu sein, die Vorbringen ausreichend darzulegen, stelle ein treuwidriges Verhalten dar, zumal der Beschwerdeführer frühzeitig darauf hingewiesen worden sei, dass es sehr wichtig sei, von sich aus zu erzählen.</w:t>
      </w:r>
    </w:p>
    <w:p>
      <w:r>
        <w:rPr>
          <w:b/>
        </w:rPr>
        <w:t>E. 5.2</w:t>
      </w:r>
    </w:p>
    <w:p>
      <w:r>
        <w:t>In der Beschwerdeschrift wird im Wesentlichen der anlässlich der An- hörung geschilderte Sachverhalt wiederholt und um die bereits in der Stel- lungnahme zum Entscheidentwurf angebrachten Bemerkungen ergänzt (vgl. Beschwerde S. 5 und 9 f.). Sodann äussert sich der Beschwerdefüh- rer – unter Hinweis auf öffentlich zugängliche Quellen – zur allgemeinen Lage und zu den politischen Verhältnissen im Nordirak. Die demokrati- schen Institutionen in der ARK seien nicht stark genug, den Einfluss der beiden Regierungsparteien einzudämmen, welche jeweils ihre eigenen in- ternen Sicherheitskräfte unterhalten würden und bereit seien, Andersden- kende und friedlich Demonstrierende zu unterdrücken. Bei den Parastin handle es sich um den Geheimdienst der regierenden Demokratischen Partei Kurdistans (DPK), was vom SEM wohl nicht ausreichend abgeklärt worden sei. Im Irak und auch in der ARK gebe es keine unabhängige Justiz, und das Strafverfahren sei mit grossen Mängeln behaftet (vgl. Beschwerde S. 6–8 und 10 f.). Im Weiteren wird darauf hingewiesen, dass nunmehr ein Haftbefehl des Justizrats der Regionalregierung Kurdistan vom 9. August 2023 vorliege. Das Dokument laute auf den Namen des Beschwerdefüh- rers, der darin angeklagt werde, Geschäfte mit der PKK zu machen. Dies stelle der "abschliessende Beweis für die dem Beschwerdeführer im Irak drohende asylrelevante Verfolgung" dar und zeige, dass ihm in der Heimat illegitime Inhaftierung und Folter drohe (vgl. Beschwerde S. 9 f.).</w:t>
      </w:r>
    </w:p>
    <w:p>
      <w:r>
        <w:rPr>
          <w:b/>
        </w:rPr>
        <w:t>E. 6.1</w:t>
      </w:r>
    </w:p>
    <w:p>
      <w:r>
        <w:t>Das Bundesverwaltungsgericht gelangt nach Durchsicht der Akten zum Schluss, dass das SEM in seiner Verfügung mit überzeugender Begrün- dung zur Erkenntnis gelangt ist, die Vorbringen des Beschwerdeführers hielten weder den Anforderungen an die Flüchtlingseigenschaft noch</w:t>
      </w:r>
    </w:p>
    <w:p>
      <w:r>
        <w:t>D-6533/2023 Seite 8 denjenigen an die Glaubhaftigkeit stand. Zur Vermeidung von Wiederho- lungen kann mit den nachfolgenden Ergänzungen auf die Erwägungen der Vorinstanz verwiesen werden (vgl. die Zusammenfassung der entspre- chenden Erwägungen in 5.1 des vorliegenden Urteils).</w:t>
      </w:r>
    </w:p>
    <w:p>
      <w:r>
        <w:rPr>
          <w:b/>
        </w:rPr>
        <w:t>E. 6.2.1</w:t>
      </w:r>
    </w:p>
    <w:p>
      <w:r>
        <w:t>So ist vorab festzuhalten, dass sich aus den Akten keinerlei Hinweise entnehmen lassen, dass die Vorinstanz ihre Untersuchungspflicht verletzt oder den rechtserheblichen Sachverhalt nicht ausreichend erstellt hätte. Wie bereits in der angefochtenen Verfügung bemerkt wurde, bestätigte der Beschwerdeführer, dass er in der Anhörung alles Wesentliche habe sagen können (vgl. SEM-Akten 1282264-27 zu F151), und auch die anwesende Rechtsvertretung erklärte, es habe keine wesentlichen Fragen oder The- menbereiche gegeben, welche noch nicht angesprochen worden seien (vgl. SEM-Akten 1282264-27 zu F154). Die eher knappen und auswei- chenden Antworten (vgl. entsprechende Bemerkung in der Stellungnahme vom 25. Oktober 2023 [SEM-Akten 1282264-19 S. 1 f.) lassen noch nicht den Schluss zu, dem Beschwerdeführer sei in der Anhörung nicht ausrei- chend Gelegenheit gegeben worden, seine Fluchtgründe umfassend dar- zulegen. Vielmehr stellte der Befrager dem Beschwerdeführer in der Anhö- rung immer wieder vertiefende und der Klärung dienende Fragen, und der Beschwerdeführer bestätigte im Anschluss daran unterschriftlich, das Pro- tokoll sei vollständig und entspreche seinen freien Äusserungen (vgl. SEM- Akten 1282264-27 S. 16). Die bereits in der Stellungnahme vom 25. Okto- ber 2023 (vgl. SEM-Akten 1282264-19 S. 1) angebrachte und in der Be- schwerdeschrift wiederholte Bemerkung, der Beschwerdeführer habe nicht nur (…), sondern auch (…) an die PKK geliefert, erscheint nachgeschoben und vermag daher nicht zu überzeugen. Sodann hat das SEM in diesem Zusammenhang auch die aktuelle (politische) Lage in der ARK – und dabei auch die Stellung beziehungswiese die Aufgaben der Parastin – ausrei- chend berücksichtigt.</w:t>
      </w:r>
    </w:p>
    <w:p>
      <w:r>
        <w:rPr>
          <w:b/>
        </w:rPr>
        <w:t>E. 6.2.2</w:t>
      </w:r>
    </w:p>
    <w:p>
      <w:r>
        <w:t>Des Weiteren wird auch von der Vorinstanz nicht bestritten (vgl. die Ausführungen im Zusammenhang mit der Frage der Zumutbarkeit des Wegweisungsvollzugs unter Ziff. III 2. der angefochtenen Verfügung), dass sich die Konfliktlage in der ARK durch eine grosse Volatilität und Dynamik auszeichnet. Dass die Parastin als staatliche Behörde mit der regierenden und über die Mehrheit im Parlament verfügenden DPK zusammenarbeitet, ist indes naheliegend; aus der entsprechenden Bemerkung in der Be- schwerdeschrift (vgl. S. 9) ergeben sich weder Hinweise auf ein "asylrele- vantes Risikoprofil" des Beschwerdeführers (vgl. Beschwerde S. 9 unten)</w:t>
      </w:r>
    </w:p>
    <w:p>
      <w:r>
        <w:t>D-6533/2023 Seite 9 noch lassen sich damit Zweifel an der Glaubhaftigkeit seiner Vorbringen beseitigen.</w:t>
      </w:r>
    </w:p>
    <w:p>
      <w:r>
        <w:rPr>
          <w:b/>
        </w:rPr>
        <w:t>E. 6.2.3</w:t>
      </w:r>
    </w:p>
    <w:p>
      <w:r>
        <w:t>Schliesslich ist auch das auf Beschwerdeebene eingereichte Beweis- mittel (angeblich ein am 9. August 2023 ausgesteller Haftbefehl) nicht ge- eignet, die Zweifel an der Glaubhaftigkeit der vom Beschwerdeführer gel- tend gemachten Verfolgungssituation zu beseitigen. Der Beweiswert sol- cher Dokumente ist schon deshalb eingeschränkt, weil (nord-)irakische Do- kumente dieser Art gemäss den Erkenntnissen des Bundesverwaltungsge- richts leicht käuflich oder anderweitig unlauter erwerbbar sind (vgl. etwa das Urteil BVGer E-2437/2022 vom 8. Juli 2022 E. 6.1). Ausserdem han- delt es sich beim fraglichen Beweismittel um eine blosse Kopie bezie- hungsweise ausgedruckte Fotografie, was dessen Beweiswert weiter schmälert. Zudem erstaunt, dass das Dokument ohne Angaben zur Erhält- lichmachung eingereicht, dabei aber gleichzeitig bemerkt wurde, es handle sich um einen Haftbefehl des Justizrats der Regionalregierung, welche Aussage auch in Widerspruch zu den bisherigen Angaben des Beschwer- deführers steht, der auf ihn lautende Haftbefehl sei vom (Geheimdienst) Parastin ausgestellt worden. Schliesslich ist unerfindlich, weshalb es dem Beschwerdeführer nicht möglich war, das Beweismittel früher einzu- reichen. Aus all diesen Gründen kann in antizipierter Beweiswürdigung auf weitere Instruktionsmassnahmen (Fristansetzung zur Einreichung einer Übersetzung und des Originals) verzichtet werden.</w:t>
      </w:r>
    </w:p>
    <w:p>
      <w:r>
        <w:rPr>
          <w:b/>
        </w:rPr>
        <w:t>E. 6.3</w:t>
      </w:r>
    </w:p>
    <w:p>
      <w:r>
        <w:t>Zusammenfassend ergibt sich, dass das SEM zu Recht die Flüchtlings- eigenschaft des Beschwerdeführers verneint und dessen Asylgesuch ab- gelehnt hat. Es kann darauf verzichtet werden, auf die übrigen Erwägun- gen der Vorinstanz sowie auf die weiteren Darlegungen in der Beschwer- deschrift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D-6533/2023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w:t>
      </w:r>
    </w:p>
    <w:p>
      <w:r>
        <w:t>D-6533/2023 Seite 11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Das ist ihm jedoch – insbesondere auch mit dem Hinweis auf den Erhalt eines Haftbefehls und den allgemeinen Rügen am Justizsytem in der ARK (vgl. Beschwerde S. 12 oben) – nicht gelungen.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den Urteilen BVGE 2008/5 und E-3737/2025 vom 14. Dezember 2015 setzte sich das Bundesverwaltungsgericht einlässlich mit der Frage der Zumutbarkeit des Wegweisungsvollzugs in die drei damaligen kurdi- schen Provinzen des Nordiraks (Dohuk, Erbil, Suleymania) auseinander. Darauf kann verwiesen werden. Zur aktuellen Lage in der ARK stellt das Gericht fest, dass es in der Grenzregion zur Türkei immer wieder zu ge- waltsamen Auseinandersetzungen kommt. Diese Entwicklungen werden bei der Entscheidfindung berücksichtigt. Obwohl auch berichtet wurde, dass bei Angriffen auf Stellungen der PKK durch die türkischen Streitkräfte teilweise Zivilpersonen betroffen gewesen seien, gibt es zum heutigen Zeit- punkt allerdings keinen Grund zur Annahme, dass die in der Provinz Dohuk lebende Zivilbevölkerung in den Fokus der Angriffe geraten ist (vgl. etwa Urteil des BVGer D-5698/2022 vom 24. Januar 2023 E. 9.5 m.w.H.). Die diesbezüglichen, sich im Wesentlichen auf (haltlos erscheinende) Rügen an der Sachverhaltsfeststellung der Vorinstanz beschränkenden Darlegun-</w:t>
      </w:r>
    </w:p>
    <w:p>
      <w:r>
        <w:t>D-6533/2023 Seite 12 gen in der Beschwerdeschrift (vgl. Beschwerde S. 12) vermögen an dieser Lageeinschätzung nichts zu ändern. Den begünstigenden individuellen Faktoren (insbesondere denjenigen eines tragfähigen familiären Bezie- hungsnetzes) ist aber – wie in der angefochtenen Verfügung ebenfalls zu- treffend bemerkt wurde – angesichts der Belastung der behördlichen Infra- strukturen durch im Irak intern Vertriebene weiterhin ein besonderes Ge- wicht beizumessen (vgl. dazu statt vieler Urteil des BVGer E-1524/2020 vom 28. Mai 2020 E. 6.4.2).</w:t>
      </w:r>
    </w:p>
    <w:p>
      <w:r>
        <w:rPr>
          <w:b/>
        </w:rPr>
        <w:t>E. 8.3.3</w:t>
      </w:r>
    </w:p>
    <w:p>
      <w:r>
        <w:t>Das SEM hat zu Recht festgestellt, dass im Falle des Beschwerde- führers keine individuellen Gründe vorliegen, die gegen die Zumutbarkeit des Wegweisungsvollzugs sprechen. Er stammt nach eigenen Angaben aus B._______, wo er sein ganzes Leben verbracht hat und wo seine El- tern und Geschwister nach wie vor leben. Damit verfügt der Beschwerde- führer über ein tragfähiges Beziehungsnetz in seiner Heimat. Hinsichtlich einer wirtschaftlichen Existenzgrundlage ist ausserdem festzustellen, dass es sich beim Beschwerdeführer um einen jungen Mann mit einer soliden Schulbildung und langer Arbeitserfahrung handelt; gemäss seinen Anga- ben kümmert sich während seiner Abwesenheit ein Mitarbeiter um das ihm gehörende und von ihm während (…) Jahren geführte (…)geschäft (vgl. SEM-Akten 1282264-27 zu F25–F29). Sodann sprechen auch keine medi- zinischen Gründe gegen seine Rückkehr in die ARK. Der Beschwerdefüh- rer bezeichnet sich selber – abgesehen von (…), welche bei Bedarf mit einem (…) behandelt werden kann – als gesund (vgl. SEM-Akten 1282264- 27 zu F3–F10).</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D-6533/2023 Seite 13 Bundesrecht nicht verletzt, den rechtserheblichen Sachverhalt richtig so- wie vollständig feststellt (Art. 106 Abs. 1 AsylG) und auch sonst nicht zu beanstanden ist. Nachdem keinerlei Hinweise bestehen, dass der Sachverhalt von der Vor- instanz in Bezug auf den Asyl- oder auf den Wegweisungsvollzugspunkt nicht ausreichend erstellt worden wäre (vgl. auch Beschwerde S. 12 sowie E. 6.2.1 vorstehen), ist der Subeventualantrag auf Rückweisung der Sache zur Neubeurteilung und vertieften Abklärung abzuweisen.</w:t>
      </w:r>
    </w:p>
    <w:p>
      <w:r>
        <w:rPr>
          <w:b/>
        </w:rPr>
        <w:t>E. 10.1</w:t>
      </w:r>
    </w:p>
    <w:p>
      <w:r>
        <w:t>Mit dem Entscheid in der Hauptsache ist das Gesuch um Erlass des Kostenvorschusses (Art. 63 Abs. 4 VwVG) gegenstandslos geworden.</w:t>
      </w:r>
    </w:p>
    <w:p>
      <w:r>
        <w:rPr>
          <w:b/>
        </w:rPr>
        <w:t>E. 10.2</w:t>
      </w:r>
    </w:p>
    <w:p>
      <w:r>
        <w:t>Die Gesuche um Gewährung der unentgeltlichen Prozessführung im Sinne von Art. 65 Abs. 1 VwVG und um Beiordnung der rubrizierten Rechtsvertreterin als amtliche Rechtsbeiständin gemäss Art. 102m Abs. 1 Bst. a AsylG sind – ungeachtet der nicht nachgewiesenen Bedürftigkeit – abzuweisen, da die Begehren – wie sich aus den vorstehenden Erwägun- gen ergibt – als aussichtlos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(Dispositiv nächste Seite)</w:t>
      </w:r>
    </w:p>
    <w:p>
      <w:r>
        <w:t>D-6533/2023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