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D-6530/2009 vom 14. September 2010</w:t>
      </w:r>
    </w:p>
    <w:p>
      <w:r>
        <w:t>Bundesverwaltungsgericht, 2010-09-14, FR</w:t>
      </w:r>
    </w:p>
    <w:p>
      <w:r>
        <w:rPr>
          <w:b/>
        </w:rPr>
        <w:t xml:space="preserve">Quelle: </w:t>
      </w:r>
      <w:r>
        <w:t>https://mcp.opencaselaw.ch/entscheid/bvger_D-6530_2009</w:t>
      </w:r>
    </w:p>
    <w:p>
      <w:r>
        <w:t>FR: TAF D-6530/2009 du 14 septembre 2010</w:t>
      </w:r>
    </w:p>
    <w:p>
      <w:r>
        <w:t>IT: TAF D-6530/2009 del 14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de manière définitive sur les recours formés contre les décisions rendues par l'ODM en matière d'asile et de renvoi de Suisse (art. 105 en relation avec l'art. 6a LAsi, 33 let. d LTAF et 83 let. d ch. 1 de la loi du 17 juin 2005 sur le Tribunal fédéral [LTF, RS 173.110] ;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L'intéressée a qualité pour recourir (art. 48 al. 1 PA, applicable par renvoi de l'art. 37 LTAF).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psychologique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tient compte de la situation dans l'Etat concerné et des éléments tels qu'ils se présentent au moment où il se prononce (ATAF 2008/12 consid. 5.2 p. 154s. et ATAF 2008/4 consid. 5.4 p. 38s. ; JICRA 2000 n° 2 consid. 8 p. 20ss, JICRA 1997 n° 27 consid. 4f p. 211, JICRA 1995 n° 5 consid. 6a p. 43 et JICRA 1994 n° 6 consid. 5 p. 52). Il prend ainsi en considération l'évolution de la situation intervenue depuis le dépôt de la demande d'asile.</w:t>
      </w:r>
    </w:p>
    <w:p>
      <w:r>
        <w:rPr>
          <w:b/>
        </w:rPr>
        <w:t>E. 3.1</w:t>
      </w:r>
    </w:p>
    <w:p>
      <w:r>
        <w:t>En l'espèce, à la lecture des procès-verbaux d'audition et des pièces du dossier, le Tribunal considère que l'intéressé n'est pas parvenu à rendre vraisemblables les motifs à l'origine de sa fuite de Guinée (Conakry) (cf. art. 7 LAsi). En effet, ses allégations portant sur des points essentiels de sa demande d'asile manquent de consistance, voire de cohérence, et sont émaillées d'invraisemblances.</w:t>
      </w:r>
    </w:p>
    <w:p>
      <w:r>
        <w:rPr>
          <w:b/>
        </w:rPr>
        <w:t>E. 3.1.1</w:t>
      </w:r>
    </w:p>
    <w:p>
      <w:r>
        <w:t>Tout d'abord, les explications - indigentes -, selon lesquelles il n'aurait jamais possédé le moindre document d'identité (notamment le fait qu'il n'aurait pas eu assez d'argent pour faire établir un passeport et qu'il n'aurait pas voyagé), ne sont pas vraisemblables. Il n'est en effet pas crédible que l'intéressé, au surplus prétendument fils d'un [indication du grade], ait vécu à C._______, à tout le moins depuis sa majorité atteinte en 200(...), sans posséder le moindre document d'identité. L'explication tirée d'un manque de moyens financiers (cf. pv aud. du 27 août 2009, p. 3) tombe en particulier à faux, puisque le recourant a déclaré que son père s'occupait bien de lui et qu'il n'avait de ce fait pas eu besoin de travailler pour subvenir à ses besoins (cf. pv aud. du 8 septembre 2009, p. 4, ad Q15 à Q18). Il aurait donc eu suffisamment de moyens financiers pour se faire établir un document d'identité. Il n'a en outre pas essayé de se procurer un quelconque document d'identité par l'intermédiaire de sa mère, et ce sans motifs valables (cf. pv aud. du 8 septembre 2009, p. 3, ad Q10 à Q12). Il n'a pas été à même non plus d'indiquer son adresse précise (pv aud. du 8 septembre 2009, p. 4, ad Q19 à Q22). Sur ces points déjà, et à l'instar de l'ODM, le Tribunal considère que le récit du recourant perd grandement en crédibilité, et le comportement de celui-ci doit être considéré comme un manquement à son devoir de collaboration (cf. art. 8 al. 1 LAsi et 13 PA).</w:t>
      </w:r>
    </w:p>
    <w:p>
      <w:r>
        <w:rPr>
          <w:b/>
        </w:rPr>
        <w:t>E. 3.1.2</w:t>
      </w:r>
    </w:p>
    <w:p>
      <w:r>
        <w:t>Le récit de l'intéressé quant aux circonstances et à la description de son voyage est également indigent, inconsistant et invraisemblable. Il est en particulier invraisemblable quant au fait qu'il aurait effectué son périple sans le moindre document d'identité et sans subir le moindre contrôle à une quelconque des frontières traversées, et cela au surplus, sans bourse délier, des tiers lui organisant gracieusement son voyage (pv aud. du 27 août 2009, p. 6s. ; pv aud. du 8 septembre 2009, p. 13, ad Q119 à Q122). L'intéressé est en outre dans l'incapacité de donner ne serait-ce que la moindre indication relative à l'aspect ou encore à la grandeur du bateau sur lequel il aurait embarqué pour quitter son pays d'origine (pv aud. du 27 août 2009, p. 6s. ; pv aud. du 8 septembre 2009, p. 12, ad Q100 à Q108). Il est également incapable de décrire l'uniforme que la personne l'accompagnant sur le bateau lui aurait fait mettre avant de débarquer, se contentant d'indiquer qu'il était de couleur bleue, sans aucune autre précision (pv aud. du 8 septembre 2009, p. 13, ad Q116 et Q117). Le Tribunal est donc en droit de conclure que le recourant cherche à cacher aux autorités suisses les véritables circonstances de son départ de Guinée et de son voyage.</w:t>
      </w:r>
    </w:p>
    <w:p>
      <w:r>
        <w:rPr>
          <w:b/>
        </w:rPr>
        <w:t>E. 3.1.3</w:t>
      </w:r>
    </w:p>
    <w:p>
      <w:r>
        <w:t>L'intéressé n'est ensuite pas plus à même de fournir la moindre précision sur l'aspect de l'uniforme porté par son père, les activités de celui-ci, sa formation, l'identité de son supérieur ou le nombre de ses subordonnés, ni même l'adresse du commissariat (pv aud. du 27 août 2009, p. 5s. ; pv aud. du 8 septembre 2009, p. 7, ad Q39 à Q47, et p. 8, ad Q57 à Q60). Le recourant n'est même pas en mesure d'indiquer quel était l'âge de son père au moment où il est décédé (idem, p. 9, ad Q75). Il en résulte de forts doutes quant au fait que le père de l'intéressé ait été policier au sein de [sigle de l'unité de police].</w:t>
      </w:r>
    </w:p>
    <w:p>
      <w:r>
        <w:rPr>
          <w:b/>
        </w:rPr>
        <w:t>E. 3.1.4</w:t>
      </w:r>
    </w:p>
    <w:p>
      <w:r>
        <w:t>S'agissant des causes invoquées comme motifs du départ, l'exemplaire du journal "(...)", fourni par l'intéressé, ne saurait être considéré comme ayant une quelconque force probante quant à ses allégations. En effet, le Tribunal retient en premier lieu, à l'instar de l'ODM, que ce type d'article peut facilement être obtenu en Guinée contre rémunération ou par complaisance, et qu'il n'est donc pas de nature à consolider les déclarations de l'intéressé. En second lieu, le recourant n'a pas expliqué qui aurait transmis les informations et une photographie de lui à ce journal. Il n'a pas déclaré, en cours de procédure, avoir informé la presse sur les circonstances et les auteurs de l'attaque du (...) 2008, alors qu'il en aurait été témoin selon l'article de presse. Il convient de relever à cet égard que si l'intéressé était réellement recherché par les militaires, il était dangereux de publier sa photographie. Il n'est en outre pas crédible que le recourant ait pu être recherché, dans la mesure où il était caché lors des événements qu'il allègue et qu'il a précisé que les militaires qui auraient attaqué le commissariat où travaillait son père ne l'avaient pas vu (cf. pv aud. du 8 septembre 2009, p. 9, ad Q68). Il aurait pu y avoir d'autres témoins que lui. Le fait que sa mère aurait pensé, voire dit aux collègues de son père, que le requérant était allé au bureau de celui-ci ne signifierait pas encore qu'il y était véritablement au moment de l'attaque ou à un autre moment (cf. ibidem, ad Q69). Dans ces conditions, le récit de l'attaque, de sa fuite et du procédé par lequel il se serait caché, n'apparaît pas vraisemblable.</w:t>
      </w:r>
    </w:p>
    <w:p>
      <w:r>
        <w:rPr>
          <w:b/>
        </w:rPr>
        <w:t>E. 3.1.5</w:t>
      </w:r>
    </w:p>
    <w:p>
      <w:r>
        <w:t>L'article fourni par la suite par l'intéressé, relatant notamment le meurtre de (...) policiers de [sigle de l'unité de police], ne le concerne pas personnellement, ni ne mentionne son nom. Cet écrit ne démontre donc rien. Il en est de même de l'article et de la vidéo dont les références ont été fournies par l'intéressé dans sa lettre du 10 août 2010, puisque là encore, il n'est pas fait mention de lui personnellement.</w:t>
      </w:r>
    </w:p>
    <w:p>
      <w:r>
        <w:rPr>
          <w:b/>
        </w:rPr>
        <w:t>E. 3.2</w:t>
      </w:r>
    </w:p>
    <w:p>
      <w:r>
        <w:t>Pour ces motifs, le recours, en tant qu'il conteste le refus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Aux termes de l'art. 32 de l'ordonnance 1 sur l'asile du 11 août 1999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Le recourant n'étant pas titulaire d'une autorisation de séjour ou d'établissement et aucune des autre hypothèses visées par l'art. 32 OA 1 n'étant réalisée, le Tribunal est tenu, de par la loi, de confirmer la décision de renvoi prononcée par l'ODM à son égard (cf. art. 44 al. 1 LAsi ; JICRA 2001 n° 21 p. 168ss).</w:t>
      </w:r>
    </w:p>
    <w:p>
      <w:r>
        <w:rPr>
          <w:b/>
        </w:rPr>
        <w:t>E. 5</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à l'art. 5 LAsi, qui reprend en droit interne le principe de non-refoulement énoncé par l'art. 33 par. 1 Conv., dès lors que,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pour les mêmes motifs, l'intéressé n'a pas été en mesure de démontrer qu'il existe pour lui personnellement un véritable risque concret et sérieux, au-delà de tout doute raisonnable, d'être victime de tortures ou de traitements inhumains ou dégradants, au sens de l'art. 3 CEDH (cf. aussi art. 3 Conv. torture), en cas de renvoi dans son pays (cf. dans ce sens ATAF 2008/34 consid. 10 p. 510 ; JICRA 2005 n° 4 consid. 6.2 p. 40, JICRA 2004 n° 6 consid. 7a p. 40, JICRA 2003 n° 10 consid. 10a p. 65s., JICRA 2001 n° 17 consid. 4b p. 130s., JICRA 2001 n° 16 consid. 6a p. 121s. et JICRA 1996 n° 18 consid. 14b/ee p. 186s.).</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S'agissant de l'exigibilité de l'exécution du renvoi,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JICRA 1998 n° 22 consid. 7a p. 191 et jurisp. cit.).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7.2</w:t>
      </w:r>
    </w:p>
    <w:p>
      <w:r>
        <w:t>En l'occurrence, la Guinée (Conakry) ne connaît pas une situation de guerre, de guerre civile ou de violence généralisée qui permettrait de présumer à propos de tous les requérants provenant de cet Etat l'existence d'une mise en danger concrète au sens de l'art. 83 al. 4 LEtr. En effet, en dépit des tragiques événements survenus à Conakry les 28 et 29 septembre 2009, le Tribunal, qui continue à suivre de près l'évolution des événements en Guinée, estime de manière constante que la situation dans ce pays n'est pas telle qu'il faille conclure à une situation de violence généralisée s'opposant, de manière générale, à l'exécution du renvoi de tous les ressortissants guinéens (cf. notamment arrêt E-5180/2006 du 19 octobre 2006 consid. 6.2 et arrêt E-7891/2009 du 6 janvier 2010).</w:t>
      </w:r>
    </w:p>
    <w:p>
      <w:r>
        <w:rPr>
          <w:b/>
        </w:rPr>
        <w:t>E. 7.3</w:t>
      </w:r>
    </w:p>
    <w:p>
      <w:r>
        <w:t>En outre, il ne ressort du dossier aucun élément de nature personnelle dont on pourrait inférer que l'exécution du renvoi impliquerait une mise en danger concrète du recourant. A cet égard, le Tribunal relève que l'intéressé est jeune et qu'il n'a pas allégué de problème de santé particulier susceptible d'empêcher l'exécution de son renvoi dans son pays d'origine. Il est au surplus, sans que ce point soit toutefois déterminant pour l'issue de la procédure, au bénéfice d'un réseau familial et certainement social dans son pays, puisqu'au moins sa mère et ses deux soeurs y vivent toujours et qu'il aurait été recueilli à E._______ chez un homme âgé. Il pourra également trouver un emploi à même de lui permettre de subvenir à ses besoins, ce qu'il a été en mesure de faire pendant plusieurs mois, puisqu'il a affirmé avoir travaillé auprès de divers commerçants dans la ville de E._______. Au demeurant, on peut exiger un certain effort de la part de personnes dont l'âge et l'état de santé doivent leur permettre, en cas de retour, de surmonter les difficultés initiales pour se trouver un logement et un travail qui leur assure le minimum vital (cf. JICRA 1994 n° 18 consid. 4e p. 143).</w:t>
      </w:r>
    </w:p>
    <w:p>
      <w:r>
        <w:rPr>
          <w:b/>
        </w:rPr>
        <w:t>E. 7.4</w:t>
      </w:r>
    </w:p>
    <w:p>
      <w:r>
        <w:t>Pour ces motifs, l'exécution du renvoi doit être considérée comme raisonnablement exigible.</w:t>
      </w:r>
    </w:p>
    <w:p>
      <w:r>
        <w:rPr>
          <w:b/>
        </w:rPr>
        <w:t>E. 8</w:t>
      </w:r>
    </w:p>
    <w:p>
      <w:r>
        <w:t>L'exécution du renvoi est enfin possible (cf. art. 44 al. 2 et 83 al. 2 LEtr ; JICRA 2006 n° 15 consid. 3 p. 163ss, JICRA 2000 n° 16 consid. 7c p. 146ss et JICRA 1997 n° 27 consid. 4a et b p. 207s., et jurisp. cit.), dès lors qu'elle ne se heurte pas à des obstacles insurmontables d'ordre technique ou pratique. Il incombe à l'intéressé d'entreprendre toutes les démarches nécessaires pour obtenir les documents lui permettant de retourner dans son pays d'origine (art. 8 al. 4 LAsi).</w:t>
      </w:r>
    </w:p>
    <w:p>
      <w:r>
        <w:rPr>
          <w:b/>
        </w:rPr>
        <w:t>E. 9</w:t>
      </w:r>
    </w:p>
    <w:p>
      <w:r>
        <w:t>Il s'ensuit que le recours, en tant qu'il porte sur le renvoi et son exécution, doit également être rejeté et le dispositif de la décision entreprise confirmé sur ces points.</w:t>
      </w:r>
    </w:p>
    <w:p>
      <w:r>
        <w:rPr>
          <w:b/>
        </w:rPr>
        <w:t>E. 10</w:t>
      </w:r>
    </w:p>
    <w:p>
      <w:r>
        <w:t>Le recourant ayant succombé sur la totalité de ses conclusions, il y aurait lieu de mettre l'ensemble des frais de procédure à sa charge, conformément aux art. 63 al. 1 PA et art. 1, 2, 3 et 6 let. b du règlement du 21 février 2008 concernant les frais, dépens et indemnités fixés par le Tribunal administratif fédéral (FITAF, RS 173.320.2). Il y a toutefois lieu de renoncer à leur perception, la demande d'assistance judiciaire partielle du recourant, indigent, devant être admise. En effet, les conclusions du recours, au moment de son dépôt, ne paraissaient pas d'emblée vouées à l'échec au vu de la situation existant dans son pays d'origine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