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D-6521/2023 vom 28. Oktober 2025</w:t>
      </w:r>
    </w:p>
    <w:p>
      <w:r>
        <w:t>Bundesverwaltungsgericht, 2025-10-28, DE</w:t>
      </w:r>
    </w:p>
    <w:p>
      <w:r>
        <w:rPr>
          <w:b/>
        </w:rPr>
        <w:t xml:space="preserve">Quelle: </w:t>
      </w:r>
      <w:r>
        <w:t>https://mcp.opencaselaw.ch/entscheid/bvger_D-6521_2023</w:t>
      </w:r>
    </w:p>
    <w:p>
      <w:r>
        <w:t>FR: TAF D-6521/2023 du 28 octobre 2025</w:t>
      </w:r>
    </w:p>
    <w:p>
      <w:r>
        <w:t>IT: TAF D-6521/2023 del 28 ottobre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(Art. 108 Abs. 2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t>D-6521/2023 Seite 5</w:t>
      </w:r>
    </w:p>
    <w:p>
      <w:r>
        <w:rPr>
          <w:b/>
        </w:rPr>
        <w:t>E. 2</w:t>
      </w:r>
    </w:p>
    <w:p>
      <w:r>
        <w:t>Die Kognition des Bundesverwaltungsgerichts und die zulässigen Rügen richten sich im Asylbereich nach Art. 106 Abs. 1 AsylG.</w:t>
      </w:r>
    </w:p>
    <w:p>
      <w:r>
        <w:rPr>
          <w:b/>
        </w:rPr>
        <w:t>E. 3</w:t>
      </w:r>
    </w:p>
    <w:p>
      <w:r>
        <w:t>Auf die Durchführungen eines Schriftenwechsels wurde verzichtet (Art. 111a Abs. 1 AsylG).</w:t>
      </w:r>
    </w:p>
    <w:p>
      <w:r>
        <w:rPr>
          <w:b/>
        </w:rPr>
        <w:t>E. 4</w:t>
      </w:r>
    </w:p>
    <w:p>
      <w:r>
        <w:t>Die Akten seines minderjährigen Bruders I._______ (N […]) wurden beige- zogen.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w:t>
      </w:r>
    </w:p>
    <w:p>
      <w:r>
        <w:t>D-6521/2023 Seite 6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asylsuchenden Person zu berücksichtigen (vgl. BVGE 2008/4 E. 5.4, WALTER STÖCKLI, Asyl, in: Uebersax/Rudin/Hugi Yar/Gei- ser/Vetterli [Hrsg.], Ausländerrecht, 3. Aufl., Basel 2022, Rz. 14.38).</w:t>
      </w:r>
    </w:p>
    <w:p>
      <w:r>
        <w:rPr>
          <w:b/>
        </w:rPr>
        <w:t>E. 6.1</w:t>
      </w:r>
    </w:p>
    <w:p>
      <w:r>
        <w:t>Das SEM führt zur Begründung seiner Verfügung im Wesentlichen aus, die vom Beschwerdeführer geltend gemachten persönlichen Drohungen seitens der Taliban bezögen sich hauptsächlich auf seine Tätigkeiten bei unterschiedlichen NGO (vgl. SEM-act. […]-31/11 [nachfolgend A31/11] F12, F31), wobei es festzuhalten gelte, dass er seit 2013 bis 2021 für sol- che tätig gewesen sei und die Drohungen sich abgesehen von Drohbriefen und Telefonanrufen über all die Jahre nicht intensiviert hätten. Auch weise er zwar bei der Anhörung des Öfteren darauf hin, dass man ihn für den Tod des Finanzchefs verantwortlich mache, jedoch habe er nur einen Vorfall erwähnt, bei welchem er seitens der Taliban persönlich bedroht worden sei (vgl. A31/11 F28). Die Taliban hätten dem Schwiegervater seiner Schwes- ter mitgeteilt, dass man ihn töten wolle. Dabei handle es sich jedoch um ein Vorbringen, welches sich lediglich auf Informationen Dritter stütze und somit den Anforderungen an eine Verfolgung im flüchtlingsrechtlichen Sinne nicht genüge beziehungsweise nicht geeignet sei, eine Furcht vor künftiger Verfolgung zu begründen (vgl. Urteile BVGer D-6056/2016 vom 19. Januar 2018 E. 5.2, E-801/2015 vom 6. Oktober 2017 E. 3.7, E-4329/2006 vom 17. Oktober 2011 E. 4.4). Zudem habe er bei der Anhö- rung auch auf Nachfrage keine schlüssigen Gründe nennen können, wes- halb ausgerechnet er bezüglich dem Tod des Finanzchefs hätte in den Fo- kus der Taliban geraten sollen (vgl. A31/11 F28, F32). Insbesondere da er Daten von (…) weitergeleitet habe und keine sicherheitsrelevanten Inhalte. Auch habe das amerikanische Militär zu der Zeit öfters Razzien durchge- führt (vgl. A31/11 F14) und es könne nicht nachvollzogen werden, weshalb man ausgerechnet ihn für diese spezifische Razzia verantwortlich gemacht habe. Zudem hätten sich seine Tätigkeiten darauf beschränkt, Dialoge zu führen, Fotos zu machen und seine Berichte weiterzuleiten, weswegen da- rauf geschlossen werden könne, dass er keine hohe Funktion ausgeübt habe. Schliesslich sei auch der Tatsache Rechnung zu tragen, dass er</w:t>
      </w:r>
    </w:p>
    <w:p>
      <w:r>
        <w:t>D-6521/2023 Seite 7 bereits seit zwei Jahren nicht mehr für die genannten NGO's tätig sei und ein aktuelles oder zukünftiges Verfolgungsinteresse nicht erkennbar sei. Weiter zweifle das SEM nicht an den Tätigkeiten seines Vaters und seines Bruders für die genannten Unternehmen und Organisationen, welche auch durch die eingereichten Beweismittel belegt seien, erkenne jedoch kein ak- tuelles Verfolgungsinteresse seitens der Taliban an seinem Bruder und sei- nem Vater. Die Beweismittel würden belegen, dass sein Bruder zuletzt bis im Jahr 2018 bei einer amerikanischen Organisation angestellt gewesen sei und sein Vater bis im Jahr 2012. Somit sei sein Bruder seit zirka drei Jahren und sein Vater seit zirka neun Jahren vor der Machtübernahme der Taliban nicht mehr für ein solches Unternehmen tätig gewesen, weswegen an der Aktualität des Verfolgungsinteresses der Taliban an seinem Vater und seinem Bruder gezweifelt werden könne. Zudem sei sein Vater zwar wegen seiner Anstellung bei dem genannten (…) von den Taliban festge- nommen, jedoch gleich wieder freigelassen worden. Daraufhin seien sein Vater und sein Bruder nach Kabul umgezogen. Woraufhin er keine weite- ren schwerwiegende Vorfälle diesbezüglich zu Protokoll gegeben habe. Im Lichte obiger Erwägungen sei nicht von einem konkreten Verfolgungsinte- resse der Taliban an seiner Person auszugehen. Es sei zwar nachvollzieh- bar, dass er befürchte, wegen seinem familiären Umfeld Opfer von Re- flexverfolgungsmassnahmen zu werden. Die zur Begründung der Flücht- lingseigenschaft notwendige objektive Furcht in Bezug auf eine in der Zu- kunft liegende flüchtlingsrechtlich relevante Verfolgung sei nach dem Ge- sagten jedoch nicht begründet. Des Weiteren habe er eine Bedrohung seitens der Brüder seines Vaters gegenüber ihm geltend gemacht. Verwandte seines Vaters hätten die Fel- der und Obstplantagen sowie die Reisernte der Familie zerstört. Wie er selber ausdrücklich zu Protokoll gegeben habe (vgl. A31/11 F40), habe er aufgrund der Bedrohung durch die Taliban sein Heimatland verlassen. Dennoch sei festzuhalten, dass es sich um einen Familienzwist handle. Somit vermöchten diese Ereignisse keine flüchtlingsrechtliche Relevanz zu entfalten.</w:t>
      </w:r>
    </w:p>
    <w:p>
      <w:r>
        <w:rPr>
          <w:b/>
        </w:rPr>
        <w:t>E. 6.2</w:t>
      </w:r>
    </w:p>
    <w:p>
      <w:r>
        <w:t>In der Beschwerde wird geltend gemacht, es seien nach der Macht- übernahme durch die Taliban Personengruppen definiert worden, die ei- nem erhöhten Risiko der Verfolgung in Afghanistan ausgesetzt seien. Er könne sich definitiv als Teil einer dieser gefährdeten Gruppen betrachten. Zudem sei die Argumentation des SEM nicht nachvollziehbar, wonach die Bedrohung ihm gegenüber nicht ernst zu nehmen sei. Tatsächlich sei er</w:t>
      </w:r>
    </w:p>
    <w:p>
      <w:r>
        <w:t>D-6521/2023 Seite 8 aufgrund seiner Aktivitäten für die oben genannten NGO’s persönlich von den Taliban bedroht und auch für die Tötung des Finanzchefs der Taliban durch die Amerikaner verantwortlich gemacht worden, weil seine GPS-Kar- tierung es den Amerikanern ermöglicht habe, den Aufenthaltsort des Fi- nanzchefs zu ermitteln. Es bestehe kein Zweifel, dass diese Umstände von der neuen Regierung Afghanistans als oppositionelle Aktivitäten angese- hen würden. Wenn er bereits zuvor ins Visier genommen und bedroht wor- den sei, so dass er nach Kabul habe umziehen müssen, so wären sein Leben und seine persönliche Unversehrtheit nach der Machtübernahme im August 2021 sicherlich noch stärker gefährdet. Darüber hinaus hätten auch seine Familienangehörigen für die amerikanischen Streitkräfte gearbeitet, was nicht für sich allein betrachtet werden dürfe, wie es das SEM gemacht habe, sondern zusammen mit den übrigen entscheidenden Vorwürfen. Die Taliban-Milizen hätten am 15. August 2021 die Macht in Afghanistan übernommen: Daher seien die Verfolgungen, denen er ausgesetzt gewe- sen sei, als von einem staatlichen Akteur ausgehend zu betrachten. Er er- innere ausserdem daran, dass er seine Tätigkeit bei einer ausländischen Einrichtung in Projekten ausgeübt habe, an denen Männer und Frauen gleichermassen beteiligt gewesen seien. Daher sei seine Lage heute noch gravierender als zum Zeitpunkt seiner Ausreise.</w:t>
      </w:r>
    </w:p>
    <w:p>
      <w:r>
        <w:rPr>
          <w:b/>
        </w:rPr>
        <w:t>E. 7.1</w:t>
      </w:r>
    </w:p>
    <w:p>
      <w:r>
        <w:t>Gemäss Rechtsprechung des Bundesverwaltungsgerichts haben Per- sonen mit einem bestimmten, exponierten Profil ein erhöhtes Risiko asyl- beachtlicher Verfolgung ausgesetzt zu werden. Dazu gehören unter ande- rem Personen, die der afghanischen Regierung oder der internationalen Gemeinschaft nahestehen oder als Unterstützer derselben wahrgenom- men werden sowie westlich orientierte oder der afghanischen Gesellschaft aus anderen Gründen nicht entsprechenden Personen (vgl. etwa die Ur- teile des BVGer D-3312/2024 vom 8. Januar 2025 E. 6.1, E-4180/2020 vom 20. Dezember 2024 E. 7.3 und E-4332/2024 vom 9. Dezember 2024 E. 6.2). Dies gilt insbesondere in Bezug auf Angehörige der Polizei und der Sicherheitskräfte, Regierungsbeamte oder der Regierung nahestehende Personen (vgl. Update der Schweizerischen Flüchtlingshilfe [SFH] – Län- deranalyse vom 2. November 2022, Afghanistan: Gefährdungsprofile S. 15 f. sowie Human Rights Watch [HRW], «No Forgiveness for People Like You»: Executions and Enforced Disappearances in Afghanistan under the Taliban, 30. November 2021, European Union Agency for Asylum, «Country Guidance: Afghanistan», 23. Mai 2024). Das Bundesverwal- tungsgericht geht davon aus, dass auch die familiäre Zugehörigkeit zu</w:t>
      </w:r>
    </w:p>
    <w:p>
      <w:r>
        <w:t>D-6521/2023 Seite 9 einer Person, die einem erhöhten Verfolgungsrisiko im Sinne der obigen Ausführungen ausgesetzt ist, zu einer Reflexverfolgung führen kann (vgl. etwa die Urteile des BVGer D-6978/2024 5. Juni 2025 E. 5.1, E-6278/2020 vom 22. April 2025 E. 8.5.2, D-3312/2024 vom 6. Januar 2025 E. 6.1 und D-331/2024 vom 11. März 2024 E. 7.1). Für die Erfüllung der Flüchtlings- eigenschaft ist jedoch erforderlich, dass sich die abstrakte Gefährdung auf- grund eines erhöhten Risikoprofils im Einzelfall individuell konkretisiert (vgl. unter anderen die Urteile des BVGer D-3312/2024 vom 8. Januar 2025 E. 6.1 und E-4180/2020 vom 20. Dezember 2024 E. 7.3).</w:t>
      </w:r>
    </w:p>
    <w:p>
      <w:r>
        <w:rPr>
          <w:b/>
        </w:rPr>
        <w:t>E. 7.2</w:t>
      </w:r>
    </w:p>
    <w:p>
      <w:r>
        <w:t>Die Glaubhaftigkeit der Tätigkeiten des Beschwerdeführers, seines Bruders H._______ und seines Vaters für verschiedene NGO wurden vom SEM nicht in Frage gestellt. Auch das Bundesverwaltungsgericht sieht auf- grund der eingereichten Beweismittel keine Gründe, weshalb diese nicht glaubhaft sein sollen. Es ist sodann auch glaubhaft, dass der Beschwerde- führer, sein Vater und sein Bruder im Dorf einen schlechten Ruf hatten, weil sie für internationale Organisationen tätig gewesen waren. Das SEM hat jedoch zutreffend festgestellt, dass aufgrund dieser Tätigkeit kein asylrele- vantes Verfolgungsinteresse erkennbar sei. Der Beschwerdeführer ist zwar während seiner Arbeit für die NGO ab dem Jahr 2013 bis zu seiner Aus- reise Mitte Oktober 2021 von den Taliban immer wieder mittels Telefonan- rufen und Drohbriefen zur Aufgabe seiner Tätigkeiten aufgefordert worden. Diesen Aufforderungen kommt mangels hinlänglicher Intensität jedoch keine flüchtlingsrechtlich erhebliche Relevanz zu. Es ist dem Beschwerde- führer während all dieser Jahre nie etwas zugestossen, obwohl er keine spezielle Schutzvorkehrungen getroffen hatte. Es ist deshalb nicht davon auszugehen, dass ihn die Taliban als ernstzunehmenden Gegner ihrer Ide- ologie angesehen haben. Es spricht auch nichts dafür, dass die Taliban ihn mit der Tötung des Taliban-Finanzchefs in Verbindung gebracht haben. Zwar seien die Taliban immer wieder ins Nachbarsdorf N._______ vorge- rückt, wovor der Beschwerdeführer von seinem Onkel gewarnt worden sei. Daraufhin sei er manchmal mehrmals pro Woche mit seiner Familie aus seinem Heimatdorf B._______ zu seinem Schwiegervater nach O._______ geflüchtet. Gemäss seinen Ausführungen handelte es sich bei den Opera- tionen der Taliban jedoch um Gebietsvorstösse (vgl. SEM-act. A31/11 F16 ff.) und nicht um gezielt gegen ihn gerichtete Verfolgungsaktionen. Da- für spricht auch, dass sich der Beschwerdeführer noch ein halbes Jahr nach der Tötung des Finanzchefs in dieser Region aufgehalten hat, bevor er zu seinem Vater und seinem Bruder und dem Rest der Familie nach Kabul umgezogen ist. Es bestehen insofern keine Anhaltspunkte, dass er aufgrund seiner Tätigkeiten im Zeitpunkt der Ausreise von den Taliban</w:t>
      </w:r>
    </w:p>
    <w:p>
      <w:r>
        <w:t>D-6521/2023 Seite 10 verfolgt worden ist oder ernsthaft befürchten müsste, inskünftig verfolgt zu werden. Der Beschwerdeführer machte sodann geltend, dass auch sein Bruder und Vater für ein amerikanischen (…) in Afghanistan tätig gewesen seien. Das SEM hat diesbezüglich zutreffend ausgeführt, dass sowohl der Vater wie auch der Bruder neun respektive drei Jahre vor der Machtüber- nahme der Taliban nicht mehr für eine amerikanische Organisation tätig gewesen waren und nach dem Umzug nach Kabul keine Schwierigkeiten mit den Taliban gehabt haben. Der Vater des Beschwerdeführers ist wäh- rend seiner Tätigkeit als (…) von den Taliban zwar einmal festgenommen, allerdings auch gleich wieder freigelassen worden. Vor diesem Hintergrund ist nicht von einem anhaltenden Verfolgungsinteresse der Taliban an sei- nen Angehörigen auszugehen. Es erscheint deshalb unwahrscheinlich, dass die Taliban – zum heutigen Zeitpunkt und somit viele Jahre nach Ein- stellung der Aktivitäten der Angehörigen für den (…) – ein Verfolgungsinte- resse an der Person des Beschwerdeführers haben und er mit der notwen- digen Wahrscheinlichkeit in naher Zukunft Opfer einer Reflexverfolgung werden könnte.</w:t>
      </w:r>
    </w:p>
    <w:p>
      <w:r>
        <w:rPr>
          <w:b/>
        </w:rPr>
        <w:t>E. 8</w:t>
      </w:r>
    </w:p>
    <w:p>
      <w:r>
        <w:t>Zusammenfassend ist festzustellen, dass es dem Beschwerdeführer nicht gelingt, eine zum Zeitpunkt seiner Ausreise gegen ihn gerichtete flücht- lingsrechtlich relevante Verfolgung beziehungsweise – für den (hypotheti- schen) Fall einer Rückkehr in den Heimatstaat – eine entsprechende Furcht vor Verfolgung durch die Taliban glaubhaft zu machen. Das SEM hat daher zu Recht die Flüchtlingseigenschaft des Beschwerdeführers ver- neint und dessen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9.2</w:t>
      </w:r>
    </w:p>
    <w:p>
      <w:r>
        <w:t>Da das SEM in seiner Verfügung vom 24. Oktober 2023 die vorläufige Aufnahme des Beschwerdeführers in der Schweiz wegen Unzumutbarkeit</w:t>
      </w:r>
    </w:p>
    <w:p>
      <w:r>
        <w:t>D-6521/2023 Seite 11 des Wegweisungsvollzugs angeordnet hat, erübrigen sich praxisgemäss Ausführungen zur Zulässigkeit und Möglichkeit des Wegweisungsvollzugs.</w:t>
      </w:r>
    </w:p>
    <w:p>
      <w:r>
        <w:rPr>
          <w:b/>
        </w:rPr>
        <w:t>E. 10</w:t>
      </w:r>
    </w:p>
    <w:p>
      <w:r>
        <w:t>Aus diesen Erwägungen ergibt sich, dass die angefochtene Verfügung Bundesrecht im Lichte von Art. 106 Abs. 1 AsylG nicht zu beanstanden ist. Die Beschwerde ist abzuweisen.</w:t>
      </w:r>
    </w:p>
    <w:p>
      <w:r>
        <w:rPr>
          <w:b/>
        </w:rPr>
        <w:t>E. 11</w:t>
      </w:r>
    </w:p>
    <w:p>
      <w:r>
        <w:t>Bei diesem Ausgang des Verfahrens wären die Kosten dem Beschwerde- führer aufzuerlegen (vgl. Art. 63 Abs. 1 VwVG; Art. 1–3 des Reglements vom 21. Februar 2008 über die Kosten und Entschädigungen vor dem Bun- desverwaltungsgericht [VGKE; SR 173.320.2]). Mit Instruktionsverfügung vom 29. November 2023 wurde das Gesuch um Gewährung der unentgelt- lichen Prozessführungen gutgeheissen. Aus dem Zentralen Migrations- informationssystem (ZEMIS) geht zwar hervor, dass der Beschwerdeführer über eine befristete Anstellung vom 3. April 2025 bis am 31. Oktober 2025 als (…) verfügt. Es ist aber nicht davon auszugehen, dass er damit ein Erwerbseinkommen generiert, das den prozessualen Notbedarf übersteigt. Es besteht deshalb kein Anlass, die Instruktionsverfügung vom 29. Novem- ber 2023 in Wiedererwägung zu ziehen. Bei dieser Sachlage sind dem Be- schwerdeführer keine Verfahrenskosten aufzuerlegen. (Dispositiv nächste Seite)</w:t>
      </w:r>
    </w:p>
    <w:p>
      <w:r>
        <w:t>D-6521/2023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