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D-6520/2008 vom 22. Juli 2010</w:t>
      </w:r>
    </w:p>
    <w:p>
      <w:r>
        <w:t>Bundesverwaltungsgericht, 2010-07-22, FR</w:t>
      </w:r>
    </w:p>
    <w:p>
      <w:r>
        <w:rPr>
          <w:b/>
        </w:rPr>
        <w:t xml:space="preserve">Quelle: </w:t>
      </w:r>
      <w:r>
        <w:t>https://mcp.opencaselaw.ch/entscheid/bvger_D-6520_2008</w:t>
      </w:r>
    </w:p>
    <w:p>
      <w:r>
        <w:t>FR: TAF D-6520/2008 du 22 juillet 2010</w:t>
      </w:r>
    </w:p>
    <w:p>
      <w:r>
        <w:t>IT: TAF D-6520/2008 del 22 luglio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devant le Tribunal conformément à l'art. 105 de la loi sur l'asile du 26 juin 1998 (LAsi, RS 142.31).</w:t>
      </w:r>
    </w:p>
    <w:p>
      <w:r>
        <w:rPr>
          <w:b/>
        </w:rPr>
        <w:t>E. 1.2</w:t>
      </w:r>
    </w:p>
    <w:p>
      <w:r>
        <w:t>La recourante a qualité pour recourir (art. 48 al. 1 PA). Présenté dans la forme (art. 52 PA) et le délai prescrits par la loi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 recourante a invoqué risquer, en cas de retour au Gabon, de se retrouver à la merci de N. et d'être victime de viols.</w:t>
      </w:r>
    </w:p>
    <w:p>
      <w:r>
        <w:rPr>
          <w:b/>
        </w:rPr>
        <w:t>E. 3.2</w:t>
      </w:r>
    </w:p>
    <w:p>
      <w:r>
        <w:t>Tout d'abord, sa relation avec N. n'est pas rendue vraisemblable ; en effet, elle a déclaré, lors de ses auditions, ne rien connaître de lui (prénom, lieu de domicile, activité professionnelle), alors qu'elle le fréquentait depuis au moins sept ans et avait été enceinte de ses oeuvres à deux reprises. Ce n'est qu'au stade du recours qu'elle a fourni plus de précisions sur la personne de N.. Toutefois, ces allégués tardifs, puisque le requérant doit collaborer dès le dépôt de sa demande d'asile (cf. art. 8 LAsi), ne sont pas propres à modifier l'appréciation du Tribunal.</w:t>
      </w:r>
    </w:p>
    <w:p>
      <w:r>
        <w:rPr>
          <w:b/>
        </w:rPr>
        <w:t>E. 3.3</w:t>
      </w:r>
    </w:p>
    <w:p>
      <w:r>
        <w:t>Ensuite, la recourante a déclaré qu'après le viol du 22 janvier 2005, N. avait fait irruption chez elle après trois mois, afin de l'emmener chez une avorteuse. Ce récit est invraisemblable, dès lors que la recourante n'a pas été en mesure d'expliquer comment N. pouvait savoir qu'elle était enceinte (pv de son audition fédérale p. 12, questions n° 176 à 180 et p. 13, question n° 187). Il n'est pas plausible que N. ait reconduit l'intéressée chez elle après l'avortement, la laissant seule, alors qu'il lui suffisait de rester à ses côtés pour atteindre son but et s'emparer du foetus, ainsi qu'il l'aurait fait en 1998. Le fait que la mère de la recourante ait été présente et ait ainsi pu décourager N., qui apparaît comme un homme puissant et violent, de revenir chercher le foetus, objet d'une importante somme d'argent, ne saurait convaincre (pv de son audition fédérale p. 14, question n° 210 et acte de recours p. 6 et 7). La recourante a déclaré avoir revu N. à deux reprises en ville (pv de son audition fédérale p. 12, questions n° 171 et 172), ce qui contredit la version selon laquelle N. serait venu chez elle pour réclamer le foetus (pv de son audition fédérale p. 11), le matin ou tard dans la nuit, selon les versions (pv de son audition fédérale p. 11, questions n° 146 et 156). En outre, il est invraisemblable qu'elle ne sache pas quand elle a revu N. après le curetage, ni ce qu'ils se sont dits (pv de son audition fédérale p. 14, questions n° 212 à 214). Concernant précisément le curetage, le Tribunal relève que la recourante a déposé un premier rapport médical attestant qu'il avait été pratiqué en janvier 2005 et qu'elle s'y est référée dans son recours (p. 9), sans préciser que la date était erronée. En effet, ce n'est qu'après que l'ODM ait attiré son attention sur une contradiction (cf. détermination du 30 octobre 2008) que la recourante a produit un autre rapport médical tendant à démontrer que le curetage avait eu lieu le 3 avril 2008. Au vu de ces éléments, l'intervention n'apparaît pas vraisemblable et n'est étayée par aucun moyen de preuve concluant. Il n'est pas crédible que la recourante se soit faite violer le 22 janvier 2005 et que N. l'ait faite avorter trois mois plus tard. En effet, cela porterait la date de l'avortement à la deuxième quinzaine du mois d'avril ; il est dès lors impossible que le curetage ait eu lieu le 3 avril 2008. De même, la recourante n'a pas allégué une erreur dans le premier rapport médical, qui mentionne une fausse couche précoce ; ce n'est qu'ultérieurement qu'elle a invoqué que le motif du curetage était autre. Les démarches de l'intéressée tendant à démontrer les erreurs contenues dans le rapport du 29 septembre 2008 et ses causes ne sont pas déterminantes, puisqu'elle était en mesure de les signaler déjà au stade du recours, si tel était véritablement le cas. Au surplus, l'authenticité des rapports du 15 décembre 2008 est sujette à caution, dans la mesure où le médecin n'a pas apposé son tampon, contrairement à son collègue (cf. rapport du 29 septembre 2008).</w:t>
      </w:r>
    </w:p>
    <w:p>
      <w:r>
        <w:rPr>
          <w:b/>
        </w:rPr>
        <w:t>E. 3.4</w:t>
      </w:r>
    </w:p>
    <w:p>
      <w:r>
        <w:t>Enfin, il n'est pas vraisemblable que N. fasse irruption chez la recourante en juillet 2007, après deux ans d'absence, puisqu'elle avait déménagé et tenu sa nouvelle adresse secrète. Dans son mémoire de recours, elle a déclaré que N. connaissait tous ses faits et gestes ; selon cette version, il aurait donc dû connaître rapidement sa nouvelle adresse et n'aurait pas attendu deux ans avant de revenir frapper à sa porte. Il n'est pas plausible que, suite aux menaces de N. en juillet 2007, la recourante n'ait pas cherché à quitter son domicile. Elle a expliqué qu'elle n'avait pas jugé nécessaire de déménager, vu l'échec de sa précédente tentative, puisque N. l'avait retrouvée (acte de recours p. 8). Or, étant donné que ce premier déplacement lui avait permis de vivre sans les visites de N. durant deux ans, il est invraisemblable qu'elle n'ait pas quitté son domicile. Par ailleurs, étant donné que N. ne voulait pas avoir de contact avec la mère de la recourante, selon ses propres déclarations, elle aurait pu se réfugier chez elle. Finalement, il n'est pas crédible qu'elle ait passé huit mois à vendre ses biens, afin de financer son voyage, ni qu'elle ait cessé de travailler à cause de N. en fin juillet 2007 (pv de son audition fédérale p. 16, question n° 240), alors qu'elle voulait précisément financer à tout prix et le plus rapidement possible son départ.</w:t>
      </w:r>
    </w:p>
    <w:p>
      <w:r>
        <w:rPr>
          <w:b/>
        </w:rPr>
        <w:t>E. 3.5</w:t>
      </w:r>
    </w:p>
    <w:p>
      <w:r>
        <w:t>Pour le reste, la recourante s'est contredite sur son dernier lieu de domicile avant de quitter son pays, déclarant avoir vécu tantôt dans le quartier de B._______ (sud de Libreville ; pv de son audition sommaire p. 1), tantôt dans celui qui se trouve (...) (pv de son audition fédérale p. 3). Elle s'est contredite sur son âge lors de ses déménagements successifs, affirmant avoir vécu seule depuis l'âge de 17 ans, alors qu'il apparaît qu'elle a vécu sans sa mère depuis 2005 seulement, soit depuis l'âge de 26 ans environ (pv de son audition fédérale p. 3, questions n° 6 à 17).</w:t>
      </w:r>
    </w:p>
    <w:p>
      <w:r>
        <w:rPr>
          <w:b/>
        </w:rPr>
        <w:t>E. 3.6</w:t>
      </w:r>
    </w:p>
    <w:p>
      <w:r>
        <w:t>Ainsi, les contradictions relevées dans les déclarations de la recourante et les versions divergentes et imprécises qu'elle a données portent gravement préjudice à sa crédibilité, indépendamment des précisions apportées au stade du recours. Par conséquent, pour ces raisons, ses allégations concernant les événements à l'origine de son départ ne sont pas vraisemblables (art. 7 LAsi).</w:t>
      </w:r>
    </w:p>
    <w:p>
      <w:r>
        <w:rPr>
          <w:b/>
        </w:rPr>
        <w:t>E. 3.7</w:t>
      </w:r>
    </w:p>
    <w:p>
      <w:r>
        <w:t>Il s'ensuit que le recours, en tant qu'il conteste le refus de la reconnaissance de la qualité de réfugié,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6.2</w:t>
      </w:r>
    </w:p>
    <w:p>
      <w:r>
        <w:t>En l'occurrence, 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allant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décision de la cour européenne des droits de l'homme Saadi c. Italie, 28 février 2008, req. n° 37201/06, notamment §§ 124 à 127).</w:t>
      </w:r>
    </w:p>
    <w:p>
      <w:r>
        <w:rPr>
          <w:b/>
        </w:rPr>
        <w:t>E. 6.3.1</w:t>
      </w:r>
    </w:p>
    <w:p>
      <w:r>
        <w:t>En l'occurrence, force est de constater que le récit présenté par l'intéressée comporte des invraisemblances et des imprécisions qui permettent de mettre en doute les risques invoqués en cas de retour au Gabon. Par ailleurs, les motifs allégués par la recourante ne sont que de simples affirmations de sa part et ne reposent sur aucun fondement concret et sérieux ni ne sont étayés par un quelconque commencement de preuve. Par conséquent, le Tribunal considère que la recourante n'a pas été en mesure d'établir l'existence d'un risque personnel, concret et sérieux d'être soumise, en cas de renvoi au Gabon, à un traitement prohibé par l'art. 3 CEDH.</w:t>
      </w:r>
    </w:p>
    <w:p>
      <w:r>
        <w:rPr>
          <w:b/>
        </w:rPr>
        <w:t>E. 6.3.2</w:t>
      </w:r>
    </w:p>
    <w:p>
      <w:r>
        <w:t>Il découle de ce qui précède que la recourante n'a pas rendu hautement probable qu'elle pourrait courir un risque sérieux de traitements contraires à l'art. 3 Conv. torture en cas de retour dans son pays d'origine.</w:t>
      </w:r>
    </w:p>
    <w:p>
      <w:r>
        <w:rPr>
          <w:b/>
        </w:rPr>
        <w:t>E. 6.4</w:t>
      </w:r>
    </w:p>
    <w:p>
      <w:r>
        <w:t>Dès lors, l'exécution du renvoi de la recourante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(Jurisprudence et informations de la Commission suisse de recours en matière d'asile [JICRA] 2005 n° 24 consid. 10.1 et jurisp. citée).</w:t>
      </w:r>
    </w:p>
    <w:p>
      <w:r>
        <w:rPr>
          <w:b/>
        </w:rPr>
        <w:t>E. 7.2</w:t>
      </w:r>
    </w:p>
    <w:p>
      <w:r>
        <w:t>Le Gabon ne connaît pas, à l'heure actuelle,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de la recourante. A cet égard, le Tribunal relève que la recourante est jeune, au bénéfice d'une expérience professionnelle de plusieurs années et n'a pas allégué de problème de santé particulier. Au demeurant, elle dispose d'un réseau familial et social dans son pays, composé notamment de sa mère et de ses quatre frères et soeurs, sur lequel elle pourra compter à son retour.</w:t>
      </w:r>
    </w:p>
    <w:p>
      <w:r>
        <w:rPr>
          <w:b/>
        </w:rPr>
        <w:t>E. 7.4</w:t>
      </w:r>
    </w:p>
    <w:p>
      <w:r>
        <w:t>Pour ces motifs, l'exécution du renvoi doit être considérée comme raisonnablement exigible.</w:t>
      </w:r>
    </w:p>
    <w:p>
      <w:r>
        <w:rPr>
          <w:b/>
        </w:rPr>
        <w:t>E. 8</w:t>
      </w:r>
    </w:p>
    <w:p>
      <w:r>
        <w:t>Enfin, la recourante est en possession de documents suffisants pour rentrer dans son pays (carte d'identité) ou, à tout le moins, est en mesure d'entreprendre toute démarche nécessaire en vue de l'obtention de documents de voyage lui permettant de quitter la Suisse. L'exécution du renvoi ne se heurte donc pas à des obstacles insurmontables d'ordre technique et s'avère également possible (art. 83 al. 2 LEtr).</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L'assistance judiciaire partielle ayant été admise, il n'est pas perçu de frais de procédure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