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D-6517/2019 vom 19. März 2020</w:t>
      </w:r>
    </w:p>
    <w:p>
      <w:r>
        <w:t>Bundesverwaltungsgericht, 2020-03-19, DE</w:t>
      </w:r>
    </w:p>
    <w:p>
      <w:r>
        <w:rPr>
          <w:b/>
        </w:rPr>
        <w:t xml:space="preserve">Quelle: </w:t>
      </w:r>
      <w:r>
        <w:t>https://mcp.opencaselaw.ch/entscheid/bvger_D-6517_2019</w:t>
      </w:r>
    </w:p>
    <w:p>
      <w:r>
        <w:t>FR: TAF D-6517/2019 du 19 mars 2020</w:t>
      </w:r>
    </w:p>
    <w:p>
      <w:r>
        <w:t>IT: TAF D-6517/2019 del 19 marzo 2020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Die Kognition des Bundesverwaltungsgerichts und die zulässigen Rügen richten sich im Asylbereich nach Art. 106 Abs. 1 AsylG und im Bereich des Ausländerrechts nach Art. 49 VwVG (BVGE 2014/26 E. 5).</w:t>
      </w:r>
    </w:p>
    <w:p>
      <w:r>
        <w:rPr>
          <w:b/>
        </w:rPr>
        <w:t>E. 1.4</w:t>
      </w:r>
    </w:p>
    <w:p>
      <w:r>
        <w:t>Am 1. März 2019 ist die Änderung des AsylG vom 25. September 2015 abschliessend in Kraft getreten. Im vorliegenden Verfahren gilt jedoch das bisherige Recht (vgl. Abs. 1 der Übergangsbestimmungen zur genannten Änderung)</w:t>
      </w:r>
    </w:p>
    <w:p>
      <w:r>
        <w:rPr>
          <w:b/>
        </w:rPr>
        <w:t>E. 1.5</w:t>
      </w:r>
    </w:p>
    <w:p>
      <w:r>
        <w:t>Der Beschwerdeführer ist legitimiert (Art. 48 Abs.1 VwVG) und die Beschwerde wurde frist- und formgerecht eingereicht (aArt. 108 Abs. 1 AsylG; Art. 52 Abs. 1 VwVG), womit auf die Beschwerde einzutreten ist.</w:t>
      </w:r>
    </w:p>
    <w:p>
      <w:r>
        <w:rPr>
          <w:b/>
        </w:rPr>
        <w:t>E. 2.1</w:t>
      </w:r>
    </w:p>
    <w:p>
      <w:r>
        <w:t>Vom Beschwerdeführer wird im Sinne eines Eventualantrages die Aufhebung der angefochtenen Verfügung und Rückweisung der Sache an die Vorinstanz zwecks weiterer Sachverhaltsabklärungen beantragt, weil vom SEM der rechtserhebliche Sachverhalt nicht hinreichend erfasst worden sei. Dabei verlangt er namentlich eine zusätzliche Befragung zur Frage der Vertiefung seines Glaubens. Gleichzeitig rügt er, die Anhörung sei dermassen kurz gewesen, dass man ihm aus deren Inhalt keine Vorhalte machen könne. In seinen diesbezüglichen Vorbringen vermengt er allerdings ganz die Frage des Feststellung des rechtserheblichen Sachverhalts mir der Frage der rechtlichen Würdigung der Sache. Aufgrund der Aktenlage ist festzustellen, dass er sich im Verlauf des erstinstanzlichen Verfahrens zu allen Aspekten seiner Gesuchsgründe umfassend äussern konnte. Daher ist kein Bedarf an einer zusätzlichen Anhörung oder an anderweitigen Sachverhaltsabklärungen ersichtlich. Der entsprechende Antrag ist abzuweisen.</w:t>
      </w:r>
    </w:p>
    <w:p>
      <w:r>
        <w:rPr>
          <w:b/>
        </w:rPr>
        <w:t>E. 2.2</w:t>
      </w:r>
    </w:p>
    <w:p>
      <w:r>
        <w:t>Vom Beschwerdeführer wird im Weiteren gerügt, sein Anspruch auf das rechtliche Gehör sei verletzt, weil das SEM zwar ausweislich die Akten seines Bruders D._______ (N [...]) und seines Onkels E._______ (N [...]) konsultiert habe, aber unerwähnt gelassen habe, ob und in welchem Umfang diese Akten den angefochtenen Entscheid beeinflusst hätten. Dabei verlangt er Einsicht in die Akten seines Bruders und seines Onkels, verbunden mit der Möglichkeit zur diesbezüglichen Stellungnahme. Dieser Antrag ist abzuweisen, weil die Rüge einer Gehörsrechtsverletzung unbegründet ist und der Beschwerdeführer auch keinen Anspruch auf Einsicht in die Akten dieser Drittpersonen hat. In diesem Zusammenhang ist zunächst festzuhalten, dass das SEM grundsätzlich Recht daran tut, wenn es bei der Prüfung individueller Gesuchsakten nicht nur isoliert diese betrachtet, sondern zusätzlich die Akten von Drittpersonen konsultiert, wenn sich aus diesen etwas für das Verfahren ergeben könnte. Dies dient der korrekten Rechtsanwendung im Einzelfall und liegt gerade auch im Interesse der gesuchstellenden Person. Ergeben sich demgegenüber aus den beigezogenen Akten negative Aspekte, darf das SEM auf diese nur abstellen, wenn es diese genügend offenlegt (vgl. Art. 27 und 28 VwVG). Ergibt sich hingegen aus der Konsultation nichts Konkretes respektive Verwertbares - was vorliegend offenkundig der Fall war -, genügt es, wenn das SEM die erfolgte Konsultation lediglich erwähnt. Es trifft zu, dass das SEM in der Regel vermerkt, wenn sich aus der Konsultation nichts ergeben hat. Das ist vorliegend unterblieben. Alleine dieser Umstand ist jedoch als unerheblich zu erkennen. Einsicht in nicht verwendete Akten von Dritten kann die Partei schliesslich nur dann verlangen, wenn sie eine Zustimmungserklärung beibringt. Nachdem der Beschwerdeführer keine solche Erklärung seines Bruders und seines Onkels beigebracht hat, kann auf weitere Erwägungen dazu verzichtet werden.</w:t>
      </w:r>
    </w:p>
    <w:p>
      <w:r>
        <w:rPr>
          <w:b/>
        </w:rPr>
        <w:t>E. 2.3</w:t>
      </w:r>
    </w:p>
    <w:p>
      <w:r>
        <w:t>Da nach dem Gesagten keine Gehörsrechtsverletzung ersichtlich ist und der rechtserhebliche Sachverhalt als hinreichend erstellt erscheint, hat das Gericht in der Sache zu entscheiden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Daher werden Personen, welche subjektive Nachfluchtgründe nachweisen oder glaubhaft machen können, als Flüchtlinge vorläufig aufgenommen (vgl. BVGE 2009/28 E. 7.1).</w:t>
      </w:r>
    </w:p>
    <w:p>
      <w:r>
        <w:rPr>
          <w:b/>
        </w:rPr>
        <w:t>E. 4.1</w:t>
      </w:r>
    </w:p>
    <w:p>
      <w:r>
        <w:t>Aufgrund der Aktenlage ist in materieller Hinsicht festzustellen, dass das SEM durchaus zu Recht von der Unglaubhaftigkeit der Gesuchsvorbringen des Beschwerdeführers ausgegangen ist. So ist mit dem SEM darin einig zu gehen, dass die Angaben und Ausführungen des Beschwerdeführers über seine angebliche Zuwendung zu der in Eritrea verbotenen Pfingstgemeinde und zu der angeblich von ihm während 15 Monaten erstandenen Haft nicht zu überzeugen vermögen. In dieser Hinsicht hat das SEM im Rahmen einer insgesamt schlüssigen Auseinandersetzung auf die mangelnde Substanziierung der diesbezüglichen Vorbringen verwiesen. Der Versuch des Beschwerdeführers, die mangelnde Substanz durch ergänzende Ausführungen auf Beschwerdeebene auszugleichen, kann nicht überzeugen. Über die vorinstanzlichen Erwägungen hinaus bleibt anzumerken, dass die Vorbringen des Beschwerdeführers auch deshalb nicht überzeugen können, weil er in seinen Schilderungen nicht den mindesten persönlichen Bezug zu seinen angeblichen Glaubens- und Leidensgenossen hat erkennen lassen, was als schlicht nicht nachvollziehbar bezeichnet werden muss. Nachdem er mit diesen regelmässig zusammen gebetet haben will, bis sie (...) gemeinsam verhaftet worden seien, will er mit ihnen auch noch 15 Monate zusammen im gleichen Gefängnis in Haft verbracht haben, bis sie alle gemeinsam freigelassen worden seien. Hätte der Beschwerdeführer das tatsächlich erlebt, hätte er mit Sicherheit von sich aus nähere Angaben zu seinen Leidensgenossen gemacht. In seinem Sachverhaltsvortrag hat er jedoch nicht einmal deren Namen erwähnt. Nach dem Gesagten spricht nichts dafür, der Beschwerdeführer sei wie behauptet aus Glaubensgründen lange Zeit in Haft gewesen. Es ist vielmehr von insgesamt konstruierten Vorbringen auszugehen. Das Vorbringen über den angeblichen Erhalt eines Marschbefehls ist schliesslich mit den SEM als offenkundig nachgeschoben zu erkennen. Aufgrund der Aktenlage spricht nichts dafür, dass es sich beim Beschwerdeführer um einen Refraktär handelt; dies hätte er zweifellos bereits anlässlich der BzP vorgebracht. Die entsprechenden Erklärungen in der Beschwerde überzeugen nicht und müssen als Schutzbehauptungen qualifiziert werden.</w:t>
      </w:r>
    </w:p>
    <w:p>
      <w:r>
        <w:rPr>
          <w:b/>
        </w:rPr>
        <w:t>E. 4.2</w:t>
      </w:r>
    </w:p>
    <w:p>
      <w:r>
        <w:t>Das Bundesverwaltungsgericht ist sodann im Referenzurteil D-7898/2015 vom 30. Januar 2017 zum Schluss gelangt, dass die bisherige Praxis, wonach eine illegale Ausreise aus Eritrea per se zur Flüchtlingseigenschaft führt, nicht mehr aufrechterhalten werden kann (vgl. E. 4.6-4.11 und E. 5.1). Demgemäss droht einzig aufgrund seiner illegalen Ausreise keine asylrelevante Verfolgung und zusätzliche Anknüpfungspunkte sind nicht zu erkennen. Die Möglichkeit, dass jemand nach seiner Rückkehr in den Nationaldienst eingezogen wird (worauf sich der Beschwerdeführer ebenfalls beruft), ist flüchtlingsrechtlich ebenfalls nicht relevant (vgl. Urteil D-7898/2015 E. 5.1).</w:t>
      </w:r>
    </w:p>
    <w:p>
      <w:r>
        <w:rPr>
          <w:b/>
        </w:rPr>
        <w:t>E. 4.3</w:t>
      </w:r>
    </w:p>
    <w:p>
      <w:r>
        <w:t>Hinzu kommt aber ohnehin, dass sich der Beschwerdeführer fünf Jahre nach seiner Ausreise faktisch wieder unter den Schutz seines Heimatstaates gestellt hat. So geht aus den von der EZV sichergestellten Unterlagen hervor, dass er sich nicht nur einen heimatlichen Reisepass hat ausstellen lassen, sondern dass er am (...) 2015 und am (...) 2016, insbesondere aber am (...) 2016 mehrere Zahlungen an die heimatliche Botschaft geleistet hat (vgl. dazu die von der EZV als "Belege/Quittungen der eritreischen Botschaft" bezeichneten Dokumente). Laut den Quittungen der Botschaft hat er am letztgenannten Datum drei Zahlungen unter drei verschiedenen Titeln geleistet, worauf ihm von der Botschaft eine Ersatz-Identitätskarte und am (...) 2016 auch noch ein Reisepass ausgestellt wurde (gültig bis [...] 2021). Mit diesem Pass dürfte er nicht nur nach Ruanda gereist sein, sondern ist er später auch auf dem Luftweg von Uganda in die Türkei gereist (am [...] 2016; vgl. dazu den Einreisestempel aus Istanbul auf dem am [...] 2016 von der türkischen Botschaft in Kampala ausgestellten Visum). Nach dem Gesagten muss sich der Beschwerdeführer entgegenhalten lassen, er habe sich unter den Schutz seines Heimatstaates gestellt, indem er sich einen Reisepass habe ausstellen lassen, er habe den Schutz seines Heimatstaates auch effektiv in Anspruch genommen, indem er seinen Reisepass gleich mehrmals für internationale Reisen verwendet habe, weshalb auch von der Freiwilligkeit auszugehen ist. Da ein solches Verhalten regelmässig zum Wiederruf der Flüchtlingseigenschaft führen würde (vgl. Entscheidungen und Mitteilungen der [vormaligen] Schweizerischen Asylrekurskommission [EMARK] 1998 Nr. 29, mit Verweisen auf EMARK 1996 Nr. 7 [Grundsatzurteil]), fällt eine Zuerkennung der Flüchtlingseigenschaft und Asylgewährung bereits deshalb von vornherein ausser Betracht. Aufgrund der vorgenannte Dokumente darf darüber hinaus davon ausgegangen werden, dass der Beschwerdeführer sein Verhältnis zu den heimatlichen Behörden geklärt hat. Aus dem dritten Beleg vom (...) 2016, in welchem eine Zahlung von USD (...) bestätigt wird, geht nämlich hervor, dass diese Zahlung unter den Titeln "Recovery Tax 2012-2016" (über USD [...]) und "Mekete" (über USD [...]) erfolgte. Mit Blick darauf darf ohne weiteres davon ausgegangen werden, der Beschwerdeführer sei mit der Zahlung der obligaten Auslandsteuer und eines Reuegeldes seinen Verpflichtungen gegenüber seinem Heimatstaat nachgekommen. Demensprechend wurde ihm auch ein heimatlicher Reisepass ausgestellt.</w:t>
      </w:r>
    </w:p>
    <w:p>
      <w:r>
        <w:rPr>
          <w:b/>
        </w:rPr>
        <w:t>E. 4.4</w:t>
      </w:r>
    </w:p>
    <w:p>
      <w:r>
        <w:t>Nach vorstehenden Erwägungen gelingt es dem Beschwerdeführer nicht, die Flüchtlingseigenschaft nachzuweisen oder glaubhaft zu machen, weshalb ihre Verneinung zu bestätigen ist. Das Asylgesuch wurde demnach zu Recht abgelehnt.</w:t>
      </w:r>
    </w:p>
    <w:p>
      <w:r>
        <w:rPr>
          <w:b/>
        </w:rPr>
        <w:t>E. 5</w:t>
      </w:r>
    </w:p>
    <w:p>
      <w:r>
        <w:t>Lehnt das SEM das Asylgesuch ab oder tritt es darauf nicht ein, so verfügt es in der Regel die Wegweisung aus der Schweiz und ordnet den Vollzug an; es berücksichtigt dabei den Grundsatz der Einheit der Familie (Art. 44 [erster Satz] AsylG). Der Beschwerdeführer verfügt weder über eine ausländerrechtliche Aufenthaltsbewilligung noch über einen Anspruch auf Erteilung einer solchen. Die Anordnung der Wegweisung ist demnach zu bestätigen (vgl. dazu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[zweiter Satz] AsylG i.V.m. Art. 83 Abs. 1 AIG [SR 142.20]). In diesem Zusammenhang bleibt festzuhalten, dass bezüglich der Geltendmachung von Wegweisungsvollzugshindernissen gemäss Praxis des Bundesverwaltungsgerichts der gleiche Beweisstandard wie bei der Flüchtlingseigenschaft gilt, das heisst, allfällige Vollzugshindernisse sind zu beweisen, wenn der strikte Beweis möglich ist, und andernfalls wenigstens glaubhaft zu machen (BVGE 2011/24 E. 10.2 m.w.H.).</w:t>
      </w:r>
    </w:p>
    <w:p>
      <w:r>
        <w:rPr>
          <w:b/>
        </w:rPr>
        <w:t>E. 6.2</w:t>
      </w:r>
    </w:p>
    <w:p>
      <w:r>
        <w:t>Der Vollzug der Wegweisung ist nicht zulässig, wenn völkerrechtliche Verpflichtungen der Schweiz einer Weiterreise der Ausländerin oder des Ausländers in den Heimat-, Herkunfts- oder einen Drittstaat entgegenstehen (Art. 83 Abs. 3 AIG). Im Falle des Beschwerdeführers ist der Wegweisungsvollzug indes unter keinem Titel als unzulässig zu erkennen.</w:t>
      </w:r>
    </w:p>
    <w:p>
      <w:r>
        <w:rPr>
          <w:b/>
        </w:rPr>
        <w:t>E. 6.2.1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demgemäss nach den allgemeinen verfassungs- und völkerrechtlichen Bestimmungen (insbesondere Art. 25 Abs. 3 BV, Art. 3 FoK, Art. 3 EMRK und vorliegend auch Art. 4 EMRK).</w:t>
      </w:r>
    </w:p>
    <w:p>
      <w:r>
        <w:rPr>
          <w:b/>
        </w:rPr>
        <w:t>E. 6.2.2</w:t>
      </w:r>
    </w:p>
    <w:p>
      <w:r>
        <w:t>Vom Beschwerdeführer wird geltend gemacht, der Wegweisungsvollzug sei als unzulässig zu erkennen, da ihm im Falle einer Rückkehr in die Heimat sein Einzug in den eritreischen Nationaldienst drohe. Hierzu ist festzustellen, dass die Frage der Zulässigkeit des Wegweisungsvollzugs bei anstehender Einziehung in den eritreischen Nationaldienst vom Bundesverwaltungsgericht mit Grundsatzurteil vom 10. Juli 2018 geklärt worden ist (vgl. BVGE 2018 VI/4, E. 6.1). In diesem Urteil hat das Gericht festgehalten, dass es sich beim eritreischen Nationaldienst nicht um Sklaverei oder Leibeigenschaft im Sinne von Art. 4 Abs. 1 EMRK handle (vgl. E. 6.1.4). Ferner hat das Gericht ausführlich die Zulässigkeit des Wegweisungsvollzugs sowohl unter dem Gesichtspunkt des Zwangsarbeitsverbots (Art. 4 Abs. 2 EMRK) als auch unter jenem des Verbots der Folter und der unmenschlichen und erniedrigenden Behandlung (Art. 3 EMRK) geprüft und bejaht. Auf die entsprechenden Erwägungen kann vollumfänglich verwiesen werden (vgl. BVGE 2018 VI/4, E. 6.1.5.2 sowie 6.1.6).</w:t>
      </w:r>
    </w:p>
    <w:p>
      <w:r>
        <w:rPr>
          <w:b/>
        </w:rPr>
        <w:t>E. 6.2.3</w:t>
      </w:r>
    </w:p>
    <w:p>
      <w:r>
        <w:t>Der Ordnung halber ist ausdrücklich darauf hinzuweisen, dass das Gericht die Zulässigkeit des Wegweisungsvollzuges im vorgenannten Grundsatzurteil lediglich für freiwillig Rückkehrende beurteilt hat - aufgrund des fehlenden Rückübernahmeabkommens mit Eritrea - und die Frage der Zulässigkeit zwangsweiser Rückschaffung explizit offengelassen wurde (vgl. BVGE 2018 VI/4, E. 6.1.7).</w:t>
      </w:r>
    </w:p>
    <w:p>
      <w:r>
        <w:rPr>
          <w:b/>
        </w:rPr>
        <w:t>E. 6.2.4</w:t>
      </w:r>
    </w:p>
    <w:p>
      <w:r>
        <w:t>Weitere Gründe für die Annahme der Unzulässigkeit des Wegweisungsvollzugs ergeben sich weder aus den Akten noch aus der Beschwerdeschrift. Der Wegweisungsvollzug ist folglich als zulässig zu betrachten.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Falle des Beschwerdeführers erweist sich indes der Wegweisungsvollzug unter keinem Gesichtspunkt als unzumutbar.</w:t>
      </w:r>
    </w:p>
    <w:p>
      <w:r>
        <w:rPr>
          <w:b/>
        </w:rPr>
        <w:t>E. 6.3.1</w:t>
      </w:r>
    </w:p>
    <w:p>
      <w:r>
        <w:t>Im Referenzurteil D-2311/2016 vom 17. August 2017 ist das Bundesverwaltungsgericht nach einer eingehenden Analyse der Ländersituation (vgl. E. 15 und 16) zum Schluss gelangt, dass angesichts der dokumentierten Verbesserungen in der Nahrungsmittel- und Wasserversorgung, im Bildungswesen sowie im Gesundheitssystem die bisherige Praxis (gemäss EMARK 2005 Nr. 12), wonach eine Rückkehr nach Eritrea nur bei begünstigenden individuellen Umständen zumutbar sei, nicht mehr aufrechterhalten werden könne (vgl. E. 17.2). Das Gericht stufte den Wegweisungsvollzug nach Eritrea daher als grundsätzlich zumutbar ein.</w:t>
      </w:r>
    </w:p>
    <w:p>
      <w:r>
        <w:rPr>
          <w:b/>
        </w:rPr>
        <w:t>E. 6.3.2</w:t>
      </w:r>
    </w:p>
    <w:p>
      <w:r>
        <w:t>Im Grundsatzurteil BVGE 2018 VI/4 vom 10. Juli 2018 ist das Gericht im Weiteren zum Schluss gelangt, dass auch Personen, welche im Falle einer Rückkehr nach Eritrea in den Nationaldienst eingezogen werden, aufgrund der allgemeinen Verhältnisse im Nationaldienst nicht generell im Sinne von Art. 83 Abs. 4 AIG konkret gefährdet seien (vgl. a.a.O. E. 6.2.3 und 6.2.4). Die drohende Einziehung in den eritreischen Nationaldienst führt demgemäss nicht zur Unzumutbarkeit des Wegweisungsvollzugs.</w:t>
      </w:r>
    </w:p>
    <w:p>
      <w:r>
        <w:rPr>
          <w:b/>
        </w:rPr>
        <w:t>E. 6.3.3</w:t>
      </w:r>
    </w:p>
    <w:p>
      <w:r>
        <w:t>Angesichts der im Referenzurteil D-2311/2016 erwogenen schwierigen allgemeinen - und insbesondere wirtschaftlichen - Lage in Eritrea muss bei Vorliegen besonderer Umstände aber nach wie vor von einer Existenzbedrohung ausgegangen werden. Die Frage der Zumutbarkeit bleibt daher im Einzelfall zu prüfen (vgl. E. 17.2). Die vorliegend ersichtlichen Einzelfallumstände sprechen jedoch nicht gegen die Zumutbarkeit des Wegweisungsvollzuges. So handelt es sich beim Beschwerdeführer um einen mittlerweile (...)-jährigen Mann, dessen Eltern und weitere Angehörige weiterhin im Heimatdorf leben, wo die Familie Landwirtschaft betreibt. Gleichzeitig befindet sich das Heimatdorf (... [nahe]) von B._______, wo verschiedenste Erwerbsmöglichkeiten vorhanden sein dürften. Der Beschwerdeführer verfügt zudem in dieser Stadt auch über naheliegende persönliche Anknüpfungspunkte. Im Übrigen darf davon ausgegangen werden, er könne im Bedarfsfall auch noch von seinen mittlerweile zwei in der Schweiz als Flüchtlinge anerkannt lebenden Geschwistern unterstützt werden.</w:t>
      </w:r>
    </w:p>
    <w:p>
      <w:r>
        <w:rPr>
          <w:b/>
        </w:rPr>
        <w:t>E. 6.3.4</w:t>
      </w:r>
    </w:p>
    <w:p>
      <w:r>
        <w:t>Nach dem Gesagten ist der Wegweisungsvollzug auch als zumutbar zu erkennen.</w:t>
      </w:r>
    </w:p>
    <w:p>
      <w:r>
        <w:rPr>
          <w:b/>
        </w:rPr>
        <w:t>E. 6.4</w:t>
      </w:r>
    </w:p>
    <w:p>
      <w:r>
        <w:t>Abschliessend ist auch von der Möglichkeit des Wegweisungsvollzuges auszugehen (Art. 83 Abs. 2 AIG), da eine freiwillige Rückkehr nach Eritrea technisch ohne weiteres möglich ist und der Beschwerdeführer gemäss Aktenlage über einen gültigen Reisepass verfügt. Mit Blick darauf erweist sich als unerheblich, dass derzeit die zwangsweise Rückführung nach Eritrea generell nicht möglich ist; die Möglichkeit der freiwilligen Rückkehr steht praxisgemäss der Feststellung der Unmöglichkeit des Wegweisungsvollzugs (im Sinne von Art. 83 Abs. 2 AIG) entgegen.</w:t>
      </w:r>
    </w:p>
    <w:p>
      <w:r>
        <w:rPr>
          <w:b/>
        </w:rPr>
        <w:t>E. 6.5</w:t>
      </w:r>
    </w:p>
    <w:p>
      <w:r>
        <w:t>Den vorstehenden Erwägungen gemäss ist der Wegweisungsvollzug als zulässig, zumutbar und möglich zu erkennen, womit die Anordnung einer vorläufigen Aufnahme ausser Betracht fällt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8.1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8.2</w:t>
      </w:r>
    </w:p>
    <w:p>
      <w:r>
        <w:t>Nachdem der rubrizierte Rechtsvertreter dem Beschwerdeführer als amtlicher Rechtsbeistand beigeordnet worden ist, ist er für seinen Aufwand unbesehen des Ausgangs des Verfahrens zu entschädigen, soweit dieser sachlich notwendig war (vgl. Art. 12 i.V.m. Art. 8 Abs. 2 VGKE). Vom Rechtsvertreter wurde mit der Replikeingabe vom 4. Februar 2020 eine Kostennote vorgelegt, in welcher ein Aufwand von 550 Minuten (d.h. 9 Stunden) ausgewiesen wird, woraus laut seiner Berechnung eine Honorarforderung von Fr. 1'375.- resultiere. Damit macht der Rechtsvertreter im Resultat einen Stundenansatz von Fr. 150.- geltend, was im Falle der amtlichen Vertretung durch eine nicht-anwaltliche Vertreterin oder Vertreter (nach aArt. 110a Abs. 1 i.V.m. aArt. 110a Abs. 3 AsylG) als praxisgemäss erscheint. Der geltend gemachte Aufwand erscheint jedoch als der Sache nicht ganz angemessen und ist deshalb um eine Stunde zu kürzen. Dazu macht der Rechtsvertreter Kosten von Fr. 33.60 geltend, welche als berechtigt erscheinen. Der Rechtsvertreter ist schliesslich seinen Angaben zufolge nicht mehrwertsteuerpflichtig, weshalb das amtliche Honorar keinen Mehrwertsteuerzuschlag im Sinne von Art. 9 Abs. 1 Bst. c VGKE umfasst. Nach dem Gesagten ist dem rubrizierten Rechtsvertreter ein amtliches Honorar von Fr. 1'259.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