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D-6512/2010 vom 20. Juni 2011</w:t>
      </w:r>
    </w:p>
    <w:p>
      <w:r>
        <w:t>Bundesverwaltungsgericht, 2011-06-20, DE</w:t>
      </w:r>
    </w:p>
    <w:p>
      <w:r>
        <w:rPr>
          <w:b/>
        </w:rPr>
        <w:t xml:space="preserve">Quelle: </w:t>
      </w:r>
      <w:r>
        <w:t>https://mcp.opencaselaw.ch/entscheid/bvger_D-6512_2010</w:t>
      </w:r>
    </w:p>
    <w:p>
      <w:r>
        <w:t>FR: TAF D-6512/2010 du 20 juin 2011</w:t>
      </w:r>
    </w:p>
    <w:p>
      <w:r>
        <w:t>IT: TAF D-6512/2010 del 20 giugno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seiner Beschwerdebegründung vom 13. September 2010 liess der Beschwerdeführer im Wesentlichen geltend machen, sein Rechtsvertreter habe mit Schreiben vom 4. August 2010 seine Vertretungsvollmacht sowie weitere Beweismittel eingereicht, dies in der Annahme, im Zuweisungskanton würden weitere Befragungen stattfinden. Diese Beweismittel habe die kantonale Behörde nicht ans BFM weitergeleitet, weshalb der angefochtene Entscheid nicht dem Rechtsvertreter zugestellt worden sei und die Beweismittel keinen Eingang in die Erwägungen der angefochtenen Verfügung gefunden hätten. Indessen gelte eine Frist nach Art. 21 VwVG als gewahrt, wenn die Partei rechtzeitig an eine unzuständige Behörde gelangt. Weil die Beweismittel vor dem 13. August 2010 eingereicht worden seien, hätten sie somit in der angefochtenen Verfügung berücksichtigt werden müssen. Dementsprechend habe der Rechtsvertreter das BFM um Wiederaufnahme des Verfahrens aufgrund von Art. 58 VwVG ersucht, allerdings ohne Erfolg. Im Hinblick auf die Verkürzung des Instanzenzuges werde hiermit die Vorinstanz nochmals ausdrücklich dazu aufgefordert, die Angelegenheit bis zur Vernehmlassung auf der untersten Stufe in Wiedererwägung zu ziehen und sowohl die Argumente gegen den Botschaftsbericht als auch die Vorbringen in Beweisform unter Wahrnehmung der Beweisstrenge der Glaubhaftmachung ernsthaft zu prüfen. Es treffe nämlich nicht zu, dass der Beschwerdeführer Sunnite sei. Nach Auffassung des Beschwerdeführers beruhe der Bericht der Botschaft auf bewusst falschen Aussagen der Dorfbewohner, die sich anlässlich der Befragung abgesprochen hätten. Die Vorinstanz stütze sich zu Unrecht auf einen - gegen Bezahlung! - in Auftrag gegebenen Bericht der Botschaft, der nicht eingesehen und daher nicht habe entkräftet werden können. Des Weiteren werde bestritten, dass sich der Beschwerdeführer auf den tatsächlichen Schutz der heimischen Behörden verlassen könne. Es treffe auch nicht zu, dass er lediglich unfundierte, oberflächliche und nicht plausible Schilderungen der einzelnen Vorfälle vorgebracht habe. Hinzu kämen die zusätzlich aufgelegten und bisher noch nicht berücksichtigten Beweismittel, welche die Vorbringen des Beschwerdeführers weiter untermauerten und belegten, so insbesondere die Beschwerdebeilagen 7 - 11. Nehme man alle diese aufgelegten Beweise, worunter sich doch immerhin mehrere Zeitungsartikel befänden, und beachte man die Übereinstimmung mit den Aussagen des Beschwerdeführers, so erscheine die Flüchtlingseigenschaft mit überwiegender Wahrscheinlichkeit dargetan.</w:t>
      </w:r>
    </w:p>
    <w:p>
      <w:r>
        <w:rPr>
          <w:b/>
        </w:rPr>
        <w:t>E. 5.2.1</w:t>
      </w:r>
    </w:p>
    <w:p>
      <w:r>
        <w:t>Wie sich aus den vom Beschwerdeführer eingereichten Beweismitteln ergibt, wurde ihm bezüglich der Dokumente, die sein Rechtsvertreter irrtümlich an das kantonale Migrationsamt verschickte, keine Frist zur Einreichung angesetzt. Dementsprechend kann sich der Beschwerdeführer nicht auf Art. 21 Abs. 2 VwVG berufen, bei dem es, wie schon aus dem Randtitel ersichtlich ist, um die Einhaltung einer Frist im Allgemeinen geht (vgl. Urs Peter Cavelti, in: CHRISTOPH AUER/MARKUS MÜLLER/BENJAMIN SCHINDLER (Hrsg.), Kommentar zum Bundesgesetz über das Verwaltungsverfahren (VwVG), Zürich/St. Gallen 2008, Art. 21 N 1 ff. S. 287). Nach dem Gesagten gelangten die Beweismittel zwar an eine unzuständige Behörde, nicht aber rechtzeitig, weshalb sie für die Entscheidfindung der Vorinstanz zu Recht ausser Betracht fielen. Mit der Einreichung einer Beschwerde ging die Zuständigkeit im Übrigen nach Art. 54 VwVG an die Beschwerdeinstanz, in casu das Bundesverwaltungsgericht, über (Devolutiveffekt).</w:t>
      </w:r>
    </w:p>
    <w:p>
      <w:r>
        <w:rPr>
          <w:b/>
        </w:rPr>
        <w:t>E. 5.2.2</w:t>
      </w:r>
    </w:p>
    <w:p>
      <w:r>
        <w:t>Die Abklärung der Zuständigkeit gehört zu den elementaren Aufgaben eines Rechtsvertreters und ergibt sich in casu aus Art. 6a Abs. 1 AsylG. Es trifft zwar zu, dass der Beschwerdeführer durch die Beurteilung der Beweismittel lediglich auf Beschwerdeebene eine Verkürzung des Instanzenzuges zu beklagen hat. Dabei handelt es sich jedoch um eine Folge, die sich aus der von ihm allein zu vertretenden Wahl eines Rechtsvertreters ergibt (cura in eligendo), weshalb es keinen Anlass gibt, den vorinstanzlichen Entscheid zu kassieren und die Sache zu neuem Entscheid an die Vorinstanz zurückzuweisen.</w:t>
      </w:r>
    </w:p>
    <w:p>
      <w:r>
        <w:rPr>
          <w:b/>
        </w:rPr>
        <w:t>E. 5.3.1</w:t>
      </w:r>
    </w:p>
    <w:p>
      <w:r>
        <w:t>Wie den Erwägungen der Verfügung vom 10. September 2007 des BFM zu entnehmen ist, wurde der vom Beschwerdeführer geltend gemachte Sachverhalt teilweise bereits beurteilt und für asylrechtlich unerheblich befunden. Diese Verfügung ist mit Urteil des Bundesverwaltungsgerichts vom 22. Mai 2008 in Rechtskraft erwachsen. Wie sich aus prozessualen Grundsätzen ergibt, kann die bereits beurteilte Sachverhaltsdarstellung des Beschwerdeführers nicht erneut Ge­genstand einer materiellen Beurteilung im Rahmen eines zweiten Asylverfahrens bilden (res iudicata; FRITZ GYGI, Bundesverwaltungsrechtspflege, 2. Aufl., Bern 1983, S. 322 f.; ALFRED KÖLZ/ISABELLE HÄNER, Verwaltungs­verfahren und Verwaltungsrechtspflege des Bundes, 2. Aufl., Zü­rich 1998, S. Rz. 715). Dementsprechend geht es nachstehend grundsätzlich nur noch um die Beurteilung der vom Beschwerdeführer für die Zeit nach dem Mai 2008 geltend gemachten Ereignisse.</w:t>
      </w:r>
    </w:p>
    <w:p>
      <w:r>
        <w:rPr>
          <w:b/>
        </w:rPr>
        <w:t>E. 5.3.2</w:t>
      </w:r>
    </w:p>
    <w:p>
      <w:r>
        <w:t>Wie sich aus den Akten ergibt, wurde dem Beschwerdeführer anlässlich der Direktanhörung vom 21. Juni 2010 das rechtliche Gehör zum wesentlichen Inhalt der Botschaftsabklärung gewährt, weshalb keine Gehörsverletzung vorliegt (vgl. Art. 27 Abs. 1 und Art. 28 VwVG). In diesem Zusammenhang möchte der Beschwerdeführer das Abklärungsergebnis, wonach es sich bei ihm nicht um einen Schiiten, sondern in Wirklichkeit um einen Sunniten handle, nicht gegen sich geltend lassen, weil die Dorfbewohner bewusst falsche Aussagen gemacht und sich abgesprochen hätten. Indessen ist nicht davon auszugehen, dass die von der Botschaft beauftragte Person unprofessionell vorgegangen wäre und die befragten Dorfbewohner vorweg über den Kontext der Befragung orientiert oder gar gemeinsam befragt hätte. Dementsprechend gibt es keinen begründeten Anlass, das Abklärungsergebnis der Schweizerischen Vertretung in Zweifel zu ziehen, zumal der Umstand, dass die pakistanischen Fachleute für ihren Ermittlungsaufwand von der Schweizerische Eidgenossenschaft entlöhnt wurden, der Wahrheitsfindung nicht entgegensteht. Indessen dürfen aus dieser Konstellation in Bezug auf die Qualität der Botschaftsabklärungen keine falschen Schlüsse gezogen werden. Wie demgegenüber bereits im Urteil des Bundesverwaltungsgerichts vom 22. Mai 2008 erwogen wurde, gilt es im Rahmen der Beweiswürdigung zu berücksichtigen, dass in Pakistan eine Vielfalt von vermeintlich amtlichen und nichtamtlichen Dokumenten beliebigen Inhalts ohne Mühe gegen Bezahlung zu erwerben sind (vgl. Entscheidungen und Mitteilungen der Schweizerischen Asylrekurskommission [EMARK] 1996 Nr. 21 E. 4a S. 210 f.). Dies ist vorliegendenfalls zunächst einmal bezüglich derjenigen Beweismittel festzuhalten, die dem Beschwerdeführer die Zugehörigkeit zur schiitischen Glaubensrichtung bestätigen. An dieser Betrachtungsweise vermag weder die Teilnahme des Beschwerdeführers an der einen oder anderen öffentlichen Versammlung der Schiiten noch seine Kenntnis schiitischer Bräuche und Eigenheiten etwas zu ändern. Nach dem Gesagten stehen die Vorbringen des Beschwerdeführers nicht in einem Kontext religiös motivierter Verfolgung. Vielmehr drängt sich der Eindruck auf, der Beschwerdeführer versuche, sich die durch die Botschaftsabklärung erhärteten Tatsachen, welche indessen nicht ihn, sondern seinen Vater (vgl. Urteil des Bundesverwaltungsgerichts D-4266/2006 vom 20. Oktober 2009) betreffen, zunutze zu machen, indem er eine Anschlussverfolgung suggeriert. Indessen lassen Text und Stempel des von ihm eingereichten Polizeirapports vom (...) - im Vergleich mit als echt erkannten Polizeirapporten - nicht den Schluss zu, dieses Dokument sei korrekt ausgestellt worden, weshalb es keine Grundlage für einen Indizienbeweis schafft. Darüber hinaus sind wesentliche Vorbringen des Beschwerdeführers auch wirklichkeitsfremd (B8/10 F43 - F45 S. 5, F62 - F64 S. 7) ausgefallen, weshalb die geltend gemachte Verfolgungssituation nicht geglaubt werden kann.</w:t>
      </w:r>
    </w:p>
    <w:p>
      <w:r>
        <w:rPr>
          <w:b/>
        </w:rPr>
        <w:t>E. 5.4</w:t>
      </w:r>
    </w:p>
    <w:p>
      <w:r>
        <w:t>Bei dieser Sachlage erübrigt es sich, auf weitere Vorbringen und Beweismittel näher einzugehen. Zusammenfassend ist festzustellen, dass beim Beschwerdeführer keine Verfolgung im Sinne von Art. 3 AsylG vorliegt und er nicht als Flüchtling anerkannt werden kann. Mangels erfüllter Flüchtlingseigenschaft ist ihm zu Recht das nachgesuchte Asyl nicht gewährt worden.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7.5</w:t>
      </w:r>
    </w:p>
    <w:p>
      <w:r>
        <w:t>In Pakistan herrscht zur Zeit weder Krieg, Bürgerkrieg noch liegt eine Situation allgemeiner Gewalt vor. Zu prüfen ist indessen, ob anderweitige Probleme des Beschwerdeführers allenfalls individuelle Gründe darstellen, welche gegen die Zumutbarkeit des Wegweisungsvollzugs sprechen. Es sind auch keine individuellen Gründe ersichtlich, welche die Rückkehr des den Akten zufolge jungen und gesunden Beschwerdeführers als unzumutbar erscheinen lassen würden. In den Akten finden sich keine konkreten Anhaltspunkte dafür, dass er aus individuellen Gründen wirtschaftlicher oder sozialer Natur in eine existenzbedrohende Situation geraten würde. Vielmehr ist den Akten zu entnehmen, die Familie lebe in guten wirtschaftlichen Verhältnissen (B1/13 Ziff. 8. S. 4). Ausserdem verfügt er - wie seiner Bemerkung zu entnehmen ist, seine Mutter halte sich bei einem Bruder oder anderen Verwandten auf (B1/13 Ziff. 12 S. 6) - über ein ausreichendes soziales Netz. Nach dem Gesagten erweist sich der Vollzug der Wegweisung auch als zumutbar.</w:t>
      </w:r>
    </w:p>
    <w:p>
      <w:r>
        <w:rPr>
          <w:b/>
        </w:rPr>
        <w:t>E. 7.6</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7.7</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dem Beschwerdeführer aufzuerlegen (Art. 63 Abs. 1 VwVG), auf insgesamt Fr. 600.- festzusetzen (Art. 1 - 3 des Reglements vom 21. Februar 2008 über die Kosten und Entschädigungen vor dem Bundesverwaltungsgericht [VGKE, SR 173.320.2]) und mit dem am 8. Oktober 2010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