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D-6510/2014 vom 18. Mai 2015</w:t>
      </w:r>
    </w:p>
    <w:p>
      <w:r>
        <w:t>Bundesverwaltungsgericht, 2015-05-18, DE</w:t>
      </w:r>
    </w:p>
    <w:p>
      <w:r>
        <w:rPr>
          <w:b/>
        </w:rPr>
        <w:t xml:space="preserve">Quelle: </w:t>
      </w:r>
      <w:r>
        <w:t>https://mcp.opencaselaw.ch/entscheid/bvger_D-6510_2014</w:t>
      </w:r>
    </w:p>
    <w:p>
      <w:r>
        <w:t>FR: TAF D-6510/2014 du 18 mai 2015</w:t>
      </w:r>
    </w:p>
    <w:p>
      <w:r>
        <w:t>IT: TAF D-6510/2014 del 18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 [SR 173.110]).</w:t>
      </w:r>
    </w:p>
    <w:p>
      <w:r>
        <w:rPr>
          <w:b/>
        </w:rPr>
        <w:t>E. 1.2</w:t>
      </w:r>
    </w:p>
    <w:p>
      <w:r>
        <w:t>Das Verfahren richtet sich nach dem VwVG, soweit das VGG oder das AsylG nichts anderes bestimmen (Art. 37 VGG; Art. 6 und 105 AsylG).</w:t>
      </w:r>
    </w:p>
    <w:p>
      <w:r>
        <w:rPr>
          <w:b/>
        </w:rPr>
        <w:t>E. 1.3</w:t>
      </w:r>
    </w:p>
    <w:p>
      <w:r>
        <w:t>Der Umstand, wonach das vorliegende Asylgesuch nicht bei einer schweizerischen Vertretung im Ausland gestellt, sondern direkt beim SEM eingereicht wurde, ist nicht massgeblich (vgl. dazu BVGE 2011/39 E. 3).</w:t>
      </w:r>
    </w:p>
    <w:p>
      <w:r>
        <w:rPr>
          <w:b/>
        </w:rPr>
        <w:t>E. 1.4</w:t>
      </w:r>
    </w:p>
    <w:p>
      <w:r>
        <w:t>Die Beschwerdeführenden sind legitimiert (Art. 48 Abs. 1 VwVG) und haben ihre Beschwerde fristgerecht eingereicht (Art. 108 Abs. 1 AsylG i.V.m. Art. 21 Abs. 1 VwVG). Die Beschwerde ist auch formgerecht (Art. 52 Abs. 1 VwVG), weshalb darauf einzutreten ist.</w:t>
      </w:r>
    </w:p>
    <w:p>
      <w:r>
        <w:rPr>
          <w:b/>
        </w:rPr>
        <w:t>E. 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3.1</w:t>
      </w:r>
    </w:p>
    <w:p>
      <w:r>
        <w:t>Ein Asylgesuch konnte gemäss aArt. 19 AsylG im Ausland bei einer schweizerischen Vertretung gestellt werden, die es mit einem Bericht an das Bundesamt überweist (aArt. 20 Abs. 1 AsylG). Das BFM kann ein im Ausland gestelltes Asylgesuch ablehnen, wenn die asylsuchende Person keine Verfolgung glaubhaft machen oder ihr die Aufnahme in einem Drittstaat zugemutet werden kann (vgl. Art. 3, Art. 7 und aArt. 52 Abs. 2 AsylG).</w:t>
      </w:r>
    </w:p>
    <w:p>
      <w:r>
        <w:rPr>
          <w:b/>
        </w:rPr>
        <w:t>E. 3.2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3.3</w:t>
      </w:r>
    </w:p>
    <w:p>
      <w:r>
        <w:t>Hinsichtlich des Verfahrens bei der schweizerischen Vertretung im Ausland sah aArt. 10 AsylV 1 (SR 142.311) vor, dass diese mit der asylsuchenden Person in der Regel eine Befragung durchführt (aArt. 10 Abs. 1 AsylV 1).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w:t>
      </w:r>
    </w:p>
    <w:p>
      <w:r>
        <w:rPr>
          <w:b/>
        </w:rPr>
        <w:t>E. 3.4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Asylverfahren anzuwenden.</w:t>
      </w:r>
    </w:p>
    <w:p>
      <w:r>
        <w:rPr>
          <w:b/>
        </w:rPr>
        <w:t>E. 4.1</w:t>
      </w:r>
    </w:p>
    <w:p>
      <w:r>
        <w:t>Das Bundesverwaltungsgericht verfügt aufgrund der am 1. Februar 2014 in Kraft getretenen Asylgesetzrevision im asylrechtlichen Beschwerdeverfahren nicht mehr über eine vollumfängliche Kognition. Die Streichung von Art. 106 Abs. 1 Bst. c AsylG hat zur Folge, dass das Gericht im asylrechtlichen Beschwerdeverfahren die Ermessensausübung durch die Vorinstanz nicht mehr uneingeschränkt überprüfen kann, sondern nur noch auf qualifizierte Fehler (Missbrauch und Überschreitung des Ermessens, vgl. Art 106 Abs. 1 Bst. a AsylG). Dementsprechend kommt der Abgrenzung zwischen Angemessenheit und den anderen in Art. 106 Abs. 1 AsylG nach wie vor vorgesehenen Beschwerdegründen, insbesondere der Rechtsverletzung, erhebliche Bedeutung zu. 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vorliegend zu beurteilende Frage nach der Gefährdung der Beschwerdeführerenden im Sinne von Art. 3 AsylG ist gestützt auf Art. 106 Abs. 1 AsylG somit nach wie vor vollumfänglich überprüfbar (vgl. das zur Publikation vorgesehene Urteil D-103/2014 vom 7. Januar 2014 E. 4.1 und 5.3).</w:t>
      </w:r>
    </w:p>
    <w:p>
      <w:r>
        <w:rPr>
          <w:b/>
        </w:rPr>
        <w:t>E. 4.2</w:t>
      </w:r>
    </w:p>
    <w:p>
      <w:r>
        <w:t>Die Vorinstanz hat die Frage, ob eine flüchtlingsrechtlich relevante Gefährdung der Beschwerdeführenden im Zeitpunkt der Ausreise aus Eritrea bestanden habe, mangels Glaubhaftigkeit der Vorbringen verneint.</w:t>
      </w:r>
    </w:p>
    <w:p>
      <w:r>
        <w:rPr>
          <w:b/>
        </w:rPr>
        <w:t>E. 4.2.1</w:t>
      </w:r>
    </w:p>
    <w:p>
      <w:r>
        <w:t>Diese Einschätzung überzeugt nicht.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4.2.2</w:t>
      </w:r>
    </w:p>
    <w:p>
      <w:r>
        <w:t>Den Akten ist in der Tat zu entnehmen, dass gewisse Ungereimtheiten bei der Angabe des Ausreisezeitpunkts aus Eritrea bestehen. So soll der Rechtsvertreterin in der ersten Eingabe an die Vorinstanz ein Fehler unterlaufen sein, welcher auf offenbar nicht transparenten Informationen durch den Ehemann der Beschwerdeführerin beruhte (Ausreise im Jahr 2004 statt korrekt im Jahr 2011). Zudem wurde ein äthiopisches Flüchtlingsdokument mit einer Datierung aus dem Jahr 2004 eingereicht. Ein Vergleich der fotografischen Aufnahmen der Beschwerdeführenden mit jenen in einem weiteren eingereichten äthiopischen Dokument aus dem Jahr 2013 lässt aber die Erklärung der Rechtsvertreterin, 2004 sei eine Datierung gemäss äthiopischem Kalender, als durchaus realistisch erscheinen. Umgerechnet entspricht das Datum jedenfalls einem solchen aus dem Jahr 2011. Im Weiteren ist zu berücksichtigen, dass das erstinstanzliche Verfahren zweieinhalb Jahre dauerte und die Befragungen durch die Botschaft erst zwei Jahre nach der Gesuchseinreichung stattfanden. Auch vor diesem Hintergrund ist in einem gewissen Ausmass nachvollziehbar, dass die Beschwerdeführerin, welche offenbar eine bescheidene Schulbildung aufweist und mit einer anderen Zeitrechnung aufgewachsen ist, nicht immer in der Lage war, genauere Angaben zum Ausreisezeitpunkt zu machen. Zusammen mit den Aussagen des Sohnes, welcher das Datum im März 2011 nannte, und der Angabe der noch jüngeren Tochter, es sei im Jahr 2011 gewesen, kann jedenfalls davon ausgegangen werden, dass sie Eritrea mit überwiegender Wahrscheinlichkeit tatsächlich im Frühjahr 2011 verlassen haben. Dies umso mehr, als im Schreiben vom 3. Oktober 2011, welches offenbar von der Beschwerdeführerin unterzeichnet worden sein soll, wiederum das Datum März 2011 genannt wird, und auch in der Beilage der Eingabe der Rechtsvertreterin vom 27. Juni 2013 das entsprechende Datum - als Ausreisezeitpunkt der Beschwerdeführerin im Rahmen ihrer ergänzenden Angaben - erscheint. Die Vorinstanz hat sich einseitig auf gewisse Ungereimtheiten in den Akten abgestützt und Elemente, welche für die Glaubhaftigkeit der Ausreise im angegebenen Zeitpunkt sprechen, ausser Acht gelassen.</w:t>
      </w:r>
    </w:p>
    <w:p>
      <w:r>
        <w:rPr>
          <w:b/>
        </w:rPr>
        <w:t>E. 4.2.3</w:t>
      </w:r>
    </w:p>
    <w:p>
      <w:r>
        <w:t>In der Beschwerde wird zu Recht festgehalten, dass die Einstellung des Soldes und die Wegnahme der Landparzelle der Beschwerdeführenden im angefochtenen Entscheid nicht gewürdigt worden sind. Die entsprechenden Schilderungen sind von der Mutter, dem Sohn und der Tochter im Verlaufe des Verfahrens weitgehend übereinstimmend gemacht worden, weshalb von der Glaubhaftigkeit dieser Vorbringen auszugehen ist. Was die Auferlegung einer Busse, verbunden mit der Androhung von Gefängnis bei Nichtleistung, anbelangt, sagte die Beschwerdeführerin zuerst aus, dies habe sich unmittelbar nach dem Verschwinden des Gatten zugetragen. Auf Nachfragen hin korrigierte sie sich aber und legte dar, dies sei unmittelbar vor der Flucht nach Äthiopien geschehen (B 17/10 S. 5). Diese Aussagen werden wiederum durch diejenigen des Sohnes und auch der Tochter gestützt (C 2/8 S. 3 unten f.; D 2/9 S. 3). Anzufügen ist, dass sowohl die befragten Kinder wie auch die Beschwerdeführerin die genannten Behelligungen auch in örtlicher Hinsicht (G._______ beziehungsweise H._______) übereinstimmend schilderten.</w:t>
      </w:r>
    </w:p>
    <w:p>
      <w:r>
        <w:rPr>
          <w:b/>
        </w:rPr>
        <w:t>E. 4.3</w:t>
      </w:r>
    </w:p>
    <w:p>
      <w:r>
        <w:t>Die Gesamtwürdigung der Vorbringen ergibt, dass zwar nicht alle Zweifel an der Richtigkeit der Sachverhaltsdarstellung der Be­schwerde­führenden ausgeräumt sind, die dafür sprechenden Gründe aber überwiegen. In Berücksichtigung aller Aspekte, welche für oder gegen die Glaubhaftigkeit der Kernvorbringen sprechen, ist nach dem Gesagten da­von auszugehen, dass die eritreischen Behörden tatsächlich in der geschilderten Form gegen die Beschwerdeführenden vorgegangen sind.</w:t>
      </w:r>
    </w:p>
    <w:p>
      <w:r>
        <w:rPr>
          <w:b/>
        </w:rPr>
        <w:t>E. 5.1</w:t>
      </w:r>
    </w:p>
    <w:p>
      <w:r>
        <w:t>Angesichts der Tatsache, dass eritreische Behörden generell oftmals harte Sanktionen auch gegen nahe Angehörige von illegal ausgereisten Personen verhängen, ist mit überwiegender Wahrscheinlichkeit von einer begründeten Furcht der Beschwerdeführenden vor einer drohenden Reflexverfolgung im Zeitpunkt der Ausreise aus Eritrea auszugehen. Auch wenn die bisherigen Sanktionen - Streichung des Soldes, Beschlagnahme des Landes, Verhängung einer Busse mit Gefängnisandrohung - möglicherweise noch kein asylrelevantes Ausmass erreicht hatten (vgl. BVGE D-4428/2013 vom 24. September 2014 E. 5.4.), ist die begründete Furcht der Beschwerdeführerin, noch härter verfolgt beziehungsweise inhaftiert zu werden, als Motivation für die Ausreise objektiv gegeben.</w:t>
      </w:r>
    </w:p>
    <w:p>
      <w:r>
        <w:rPr>
          <w:b/>
        </w:rPr>
        <w:t>E. 5.2</w:t>
      </w:r>
    </w:p>
    <w:p>
      <w:r>
        <w:t>Nach dem Gesagten bestehen genügend Indizien, welche eine allfällige Gefährdung der Beschwerdeführenden bei einer Rückkehr nach Eritrea im Sinne von Art. 3 AsylG als glaubhaft erscheinen lassen.</w:t>
      </w:r>
    </w:p>
    <w:p>
      <w:r>
        <w:rPr>
          <w:b/>
        </w:rPr>
        <w:t>E. 6</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7</w:t>
      </w:r>
    </w:p>
    <w:p>
      <w:r>
        <w:t>Im Sinne vorstehender Erwägungen ging das SEM fälschlicherweise davon aus, dass eine flüchtlingsrechtlich relevante Gefährdung der Beschwerdeführenden im Zeitpunkt der Ausreise aus Eritrea nicht bestanden habe. Dabei hat es nicht alle für die Entscheidung wesentlichen Sachumstände berücksichtigt. Dies hatte zur Folge, dass die Fragen, ob die Beschwerdeführenden in Äthiopien den Schutz eines Drittstaates geniessen, und ob es ihnen zuzumuten ist, dort zu verbleiben, nicht geprüft wurden. Dadurch ist der Sachverhalt von der Vorinstanz nicht in genügender Weise erstellt worden und das SEM hat damit das rechtliche Gehör der Beschwerdeführenden verletzt.</w:t>
      </w:r>
    </w:p>
    <w:p>
      <w:r>
        <w:rPr>
          <w:b/>
        </w:rPr>
        <w:t>E. 8.1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Beschwerdeführenden dazu Stel­lung nehmen können und der Beschwerdeinstanz im streitigen Fall die freie Überprüfungsbefugnis in Bezug auf Tatbestand und Rechtsanwendung zukommt, sowie wenn die festgestellte Verletzung nicht schwerwiegender Na­tur ist und die fehlende Entscheidreife durch die Beschwerdeinstanz mit vertretbarem Aufwand hergestellt werden kann (vgl. BVGE 2009/53 E. 7.3 und BVGE 2008/47 E. 3.3.4 beide mit weiteren Hinweisen).</w:t>
      </w:r>
    </w:p>
    <w:p>
      <w:r>
        <w:rPr>
          <w:b/>
        </w:rPr>
        <w:t>E. 8.2</w:t>
      </w:r>
    </w:p>
    <w:p>
      <w:r>
        <w:t>Vorliegend ist der rechtserhebliche Sachverhalt nicht vollständig festgestellt worden. Es kann nicht Sinn des Beschwerdeverfahrens sein, dafür zu sorgen. Demzufolge kann dieser Mangel auf Beschwerdeebene nicht geheilt werden. Gegen eine Heilung des Verfahrensmangels spricht insbeson­dere auch der Umstand, dass den Beschwerdeführenden andernfalls eine In­stanz verloren ginge.</w:t>
      </w:r>
    </w:p>
    <w:p>
      <w:r>
        <w:rPr>
          <w:b/>
        </w:rPr>
        <w:t>E. 8.3</w:t>
      </w:r>
    </w:p>
    <w:p>
      <w:r>
        <w:t>Das SEM ist nach dem Gesagten anzuweisen, die Zumutbarkeit der Schutzsuche für die Beschwerdeführenden im Drittstaat Äthiopien umfassend zu prüfen.</w:t>
      </w:r>
    </w:p>
    <w:p>
      <w:r>
        <w:rPr>
          <w:b/>
        </w:rPr>
        <w:t>E. 9.1</w:t>
      </w:r>
    </w:p>
    <w:p>
      <w:r>
        <w:t>Bei diesem Ausgang des Verfahrens sind keine Kosten zu erheben (Art. 63 Abs. 3 VwVG i.V.m. Art. 37 VGG).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Rechtsvertreterin weist in ihrer Kostennote vom 7. November 2014 einen Gesamtaufwand von Fr. 2'480.- aus, was in Berücksichtigung der massgeblichen Bemessungsfaktoren (vgl. Art. 7 ff. VGKE) als angemessen erscheint. Die von der Vorinstanz aus­zu­rich­tende Parteientschä­digung ist demnach in dieser Höhe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