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D-6509/2024 vom 13. Februar 2025</w:t>
      </w:r>
    </w:p>
    <w:p>
      <w:r>
        <w:t>Bundesverwaltungsgericht, 2025-02-13, DE</w:t>
      </w:r>
    </w:p>
    <w:p>
      <w:r>
        <w:rPr>
          <w:b/>
        </w:rPr>
        <w:t xml:space="preserve">Quelle: </w:t>
      </w:r>
      <w:r>
        <w:t>https://mcp.opencaselaw.ch/entscheid/bvger_D-6509_2024</w:t>
      </w:r>
    </w:p>
    <w:p>
      <w:r>
        <w:t>FR: TAF D-6509/2024 du 13 février 2025</w:t>
      </w:r>
    </w:p>
    <w:p>
      <w:r>
        <w:t>IT: TAF D-6509/2024 del 13 febbraio 2025</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w:t>
      </w:r>
    </w:p>
    <w:p>
      <w:r>
        <w:t>D-6509/2024 Seite 4 Beschwerden gegen Verfügungen des SEM (vgl. zur Ausnahme Art. 83 Bst. d Ziff. 1 BGG). Es ist ausserdem zuständig für die Revision von Urtei- 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w:t>
      </w:r>
    </w:p>
    <w:p>
      <w:r>
        <w:t>Aufl. 2022, S. 348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 Revisionsbe-</w:t>
      </w:r>
    </w:p>
    <w:p>
      <w:r>
        <w:t>D-6509/2024 Seite 5 gehren wurde innert 90 Tagen nach Abschluss des Beschwerdeverfahrens D-5588/2023 eingereicht, womit die gemäss Art. 124 Abs. 1 Bst. d BGG massgebliche Frist ohne weiteres eingehalten wurde.</w:t>
      </w:r>
    </w:p>
    <w:p>
      <w:r>
        <w:rPr>
          <w:b/>
        </w:rPr>
        <w:t>E. 3.3</w:t>
      </w:r>
    </w:p>
    <w:p>
      <w:r>
        <w:t>Nachdem der verlangte Kostenvorschuss fristgerecht geleistet wurde, ist auf das frist- und formgerecht eingereichte Revisionsgesuch einzutre- ten.</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dann als erheblich zu erach- ten, wenn es geeignet ist, eine Änderung des in Revision zu ziehenden Urteils zugunsten der gesuchstellenden Person zu bewirken (vgl. BGE 147 III 238 E. 4.1).</w:t>
      </w:r>
    </w:p>
    <w:p>
      <w:r>
        <w:rPr>
          <w:b/>
        </w:rPr>
        <w:t>E. 4.2</w:t>
      </w:r>
    </w:p>
    <w:p>
      <w:r>
        <w:t>Der Gesuchsteller begründet sein Revisionsgesuch wie erwähnt mit dem Erhalt neuer Verfahrensdokumente, welche belegen würden, dass er in der Türkei in flüchtlingsrechtlich relevanter Weise verfolgt werde. Dazu ist Folgendes festzustellen: Den neu eingereichten Dokumenten zufolge beruht die gegen den Gesuchsteller angeblich erhobene Anklage wegen Unterstützung einer Terrororganisation darauf, dass bei ihm anlässlich ei- ner Hausdurchsuchung vom (…) inkriminierende Plakate und Bücher ge- funden und beschlagnahmt worden seien. Diese Hausdurchsuchung soll gemäss den Ausführungen im eingereichten Durchsuchungsbericht in An- wesenheit des Vaters des Gesuchstellers stattgefunden haben, wobei die- sem eine Kopie des Beschlagnahmeprotokolls ausgehändigt worden sei. Der Gesuchsteller erwähnte im ordentlichen Asylverfahren, namentlich in der Anhörung vom 8. Februar 2023, jedoch lediglich eine (einzige) Haus- durchsuchung, welche im (…) oder (…) erfolgt sei (vgl. A14 F100 ff.). Er hatte im ordentlichen Asylverfahren zudem weder geltend gemacht, die Be- hörden hätten bei ihm Propagandamaterial (Bücher und Plakate) gefunden und beschlagnahmt, noch das angeblich seinem Vater ausgehändigte Be- schlagnahmeprotokoll eingereicht. Die in den neu eingereichten Verfah- rensdokumenten erwähnte Hausdurchsuchung vom (…) ist bei dieser Sachlage als offensichtlich unglaubhaft zu erachten. Folglich kann auch nicht geglaubt werden, dass gegen den Gesuchsteller gestützt darauf (bzw. auf das dabei angeblich gefundene Propagandamaterial) ein</w:t>
      </w:r>
    </w:p>
    <w:p>
      <w:r>
        <w:t>D-6509/2024 Seite 6 Verfahren wegen Verdachts auf Unterstützung einer Terrororganisation eingeleitet wurde.</w:t>
      </w:r>
    </w:p>
    <w:p>
      <w:r>
        <w:rPr>
          <w:b/>
        </w:rPr>
        <w:t>E. 4.3</w:t>
      </w:r>
    </w:p>
    <w:p>
      <w:r>
        <w:t>Nach dem Gesagten sowie vor dem Hintergrund, dass der Gesuchstel- ler bereits im ordentlichen Asylverfahren gefälschte Verfahrensdokumente eingereicht hatte (vgl. dazu E. 5.4 des Beschwerdeurteils D-5588/2023 vom 28. August 2024), ist davon auszugehen, dass es sich auch bei den revisionsweise eingereichten Verfahrensdokumenten ausnahmslos um nicht authentische Dokumente beziehungsweise Fälschungen handelt. Die Schreiben des türkischen Anwalts D._______ vom 2. und 31. Oktober 2024 vermögen an dieser Einschätzung nichts zu ändern und sind als ein reine Gefälligkeitsschreiben zu qualifizieren.</w:t>
      </w:r>
    </w:p>
    <w:p>
      <w:r>
        <w:rPr>
          <w:b/>
        </w:rPr>
        <w:t>E. 4.4</w:t>
      </w:r>
    </w:p>
    <w:p>
      <w:r>
        <w:t>Die fraglichen Beweismittel sind demnach offensichtlich nicht geeignet glaubhaft zu machen, dass der Gesuchsteller bei einer Rückkehr in die Türkei einer relevanten Verfolgung beziehungsweise dem ernsthaften Ri- siko menschenrechtswidriger Behandlung ausgesetzt wäre. Sie sind damit als revisionsrechtlich nicht erheblich zu erachten.</w:t>
      </w:r>
    </w:p>
    <w:p>
      <w:r>
        <w:rPr>
          <w:b/>
        </w:rPr>
        <w:t>E. 5</w:t>
      </w:r>
    </w:p>
    <w:p>
      <w:r>
        <w:t>Im Ergebnis ist festzustellen, dass es dem Gesuchsteller nicht gelungen ist, revisionsrechtlich relevante Gründe darzutun. Das Gesuch um Revision des Urteils des Bundesverwaltungsgerichts D-5588/2023 vom 28. August 2024 ist daher abzuweisen.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5. November 2024 in gleicher Höhe geleis- teten Kostenvorschuss gedeckt. (Dispositiv nächste Seite)</w:t>
      </w:r>
    </w:p>
    <w:p>
      <w:r>
        <w:t>D-6509/2024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