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D-6507/2023 vom 7. Dezember 2023</w:t>
      </w:r>
    </w:p>
    <w:p>
      <w:r>
        <w:t>Bundesverwaltungsgericht, 2023-12-07, DE</w:t>
      </w:r>
    </w:p>
    <w:p>
      <w:r>
        <w:rPr>
          <w:b/>
        </w:rPr>
        <w:t xml:space="preserve">Quelle: </w:t>
      </w:r>
      <w:r>
        <w:t>https://mcp.opencaselaw.ch/entscheid/bvger_D-6507_2023</w:t>
      </w:r>
    </w:p>
    <w:p>
      <w:r>
        <w:t>FR: TAF D-6507/2023 du 7 décembre 2023</w:t>
      </w:r>
    </w:p>
    <w:p>
      <w:r>
        <w:t>IT: TAF D-6507/2023 del 7 dicembre 2023</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w:t>
      </w:r>
    </w:p>
    <w:p>
      <w:r>
        <w:t>D-6507/2023 Seite 7 Abs. 3 AsylG; Art. 48 Abs. 1 sowie Art. 52 Abs. 1 VwVG). Auf die Be- schwerde ist einzutreten.</w:t>
      </w:r>
    </w:p>
    <w:p>
      <w:r>
        <w:rPr>
          <w:b/>
        </w:rPr>
        <w:t>E. 1.4</w:t>
      </w:r>
    </w:p>
    <w:p>
      <w:r>
        <w:t>Über die Begehren betreffend Datenänderung im ZEMIS wird nicht im vorliegenden Beschwerdeverfahren entschieden, sondern in einem sepa- raten Verfahren unter der Geschäftsnummer D-6531/2023.</w:t>
      </w:r>
    </w:p>
    <w:p>
      <w:r>
        <w:rPr>
          <w:b/>
        </w:rPr>
        <w:t>E. 1.5</w:t>
      </w:r>
    </w:p>
    <w:p>
      <w:r>
        <w:t>Das Bundesverwaltungsgericht koordiniert das vorliegende Verfahren mit jenem der angeblichen Cousine der Beschwerdeführerin (N […], D- 6516/2023). Beide Fälle werden durch denselben Spruchkörper beurteilt und die Akten beider Asylverfahren jeweils auch für das konnexe Verfahren berücksichtigt.</w:t>
      </w:r>
    </w:p>
    <w:p>
      <w:r>
        <w:rPr>
          <w:b/>
        </w:rPr>
        <w:t>E. 1.6</w:t>
      </w:r>
    </w:p>
    <w:p>
      <w:r>
        <w:t>Gestützt auf Art. 111a Abs. 1 AsylG wurde im vorliegenden Verfahren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verfahrensrechtlichen Rügen der Beschwerdeführerin sind vorab zu prüfen, da sie allenfalls geeignet sind, eine Kassation der angefochtenen Verfügung zu bewirken.</w:t>
      </w:r>
    </w:p>
    <w:p>
      <w:r>
        <w:rPr>
          <w:b/>
        </w:rPr>
        <w:t>E. 4.1</w:t>
      </w:r>
    </w:p>
    <w:p>
      <w:r>
        <w:t>In der Beschwerde wird einerseits eine Verletzung des Akteneinsichts- rechts sowie des Anspruchs auf rechtliches Gehör gerügt. Die Vorinstanz habe im Entscheid auf Aufnahmen einer Kameraüberwachung in einem Hotel abgestellt. Zu diesen Informationen habe die Rechtsvertretung weder vorgängig Stellung nehmen können noch sei ihr Akteneinsicht gewährt worden.</w:t>
      </w:r>
    </w:p>
    <w:p>
      <w:r>
        <w:rPr>
          <w:b/>
        </w:rPr>
        <w:t>E. 4.2.1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w:t>
      </w:r>
    </w:p>
    <w:p>
      <w:r>
        <w:t>D-6507/2023 Seite 8 anträgen gehört zu werden und an der Erhebung wesentlicher Beweise entweder mitzuwirken oder sich zumindest zum Beweisergebnis zu äus- 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 m.w.H.).</w:t>
      </w:r>
    </w:p>
    <w:p>
      <w:r>
        <w:rPr>
          <w:b/>
        </w:rPr>
        <w:t>E. 4.2.2</w:t>
      </w:r>
    </w:p>
    <w:p>
      <w:r>
        <w:t>Aus dem Akteneinsichtsrecht als Teilgehalt des rechtlichen Gehörs folgt,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4.3.1</w:t>
      </w:r>
    </w:p>
    <w:p>
      <w:r>
        <w:t>Gemäss den Akten stützt sich die Verfügung der Vorinstanz bezüglich der Hotel-Kameraüberwachung auf eine am 3. November 2023 datierte vertrauliche Aktennotiz (SEM act. 24/19). Gemäss Aktenverzeichnis wurde dieses Aktenstück als Kategorie «A» klassifiziert, wonach überwiegende öffentliche oder private Interessen an der Geheimhaltung vorliegen würden (gem. Art. 27 VwVG). In der Verfügung selbst begründet das SEM nicht, warum der Rechtsvertretung keine Einsicht in dieses Aktenstück gewährt wurde. Vielmehr hält es fest, dass alle entscheidrelevanten Akten der Rechtsvertretung zugestellt worden seien (Ziff. 1, Nr. 8, S. 3). Aus der an- gefochtenen Verfügung lässt sich schliessen, dass dieses Aktenstück im Rahmen einer Gesamtwürdigung für die Glaubhaftigkeitsprüfung der Aus- sagen der Beschwerdeführerin verwendet wurde und demnach als ent- scheidrelevantes Aktenstück zu werten ist. Unter diesen Umständen hätte der Beschwerdeführerin zumindest dessen wesentlicher Inhalt offengelegt und ihr Gelegenheit zur vorgängigen Stellungnahme eingeräumt werden müssen.</w:t>
      </w:r>
    </w:p>
    <w:p>
      <w:r>
        <w:rPr>
          <w:b/>
        </w:rPr>
        <w:t>E. 4.3.2</w:t>
      </w:r>
    </w:p>
    <w:p>
      <w:r>
        <w:t>Die Rüge der Verletzung des Akteneinsichtsrechts sowie des An- spruchs auf rechtliches Gehör erweist sich somit als begründet.</w:t>
      </w:r>
    </w:p>
    <w:p>
      <w:r>
        <w:t>D-6507/2023 Seite 9</w:t>
      </w:r>
    </w:p>
    <w:p>
      <w:r>
        <w:rPr>
          <w:b/>
        </w:rPr>
        <w:t>E. 5</w:t>
      </w:r>
    </w:p>
    <w:p>
      <w:r>
        <w:t>Die Beschwerdeführerin rügt weiter, dass die die Vorinstanz den rechtser- heblichen Sachverhalt nicht rechtsgenüglich abgeklärt habe.</w:t>
      </w:r>
    </w:p>
    <w:p>
      <w:r>
        <w:rPr>
          <w:b/>
        </w:rPr>
        <w:t>E. 5.1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der Betroffenen, sich zur Sache zu äussern und erhebliche Beweismittel beizubringen. Mit dem Gehörsan- spruch korreliert die Pflicht der Behörden, die Vorbringen tatsächlich zu hö- ren, ernsthaft zu prüfen und in ihrer Entscheidung angemessen zu berück- sichtigen. Die Begründung muss so abgefasst sein, dass die betroffene Person den Entscheid gegebenenfalls sachgerecht anfechten kann (vgl. BGE 136 I 184 E. 2.21, 126 I 97 E. 2.b).</w:t>
      </w:r>
    </w:p>
    <w:p>
      <w:r>
        <w:rPr>
          <w:b/>
        </w:rPr>
        <w:t>E. 5.2</w:t>
      </w:r>
    </w:p>
    <w:p>
      <w:r>
        <w:t>Die Beschwerdeführerin rügt insbesondere, ihre Minderjährigkeit sei ungenügend abgeklärt worden. Die Vorinstanz stütze ihre Einschätzung einzig auf den indischen Reisepass, gemäss welchen es sich bei ihr um eine 2(…)-jährige Frau handle. Sie habe in der Befragung jedoch angege- ben, 15-jährig zu sein, und der Augenschein sowie ihr Verhalten könnten als starke Hinweise für die Minderjährigkeit gewertet werden. Weiter habe sie eine Kopie ihrer Tazkera als Beweismittel eingereicht, welche ihre Min- derjährigkeit bestätige. Ferner sei auf die Einschätzung der KESB (…) zu verweisen, welche aufgrund einer Gefährdungsmeldung am 21. November 2023 mit der Beschwerdeführerin und ihrer Cousine ein persönliches Ge- spräch geführt habe. Die Fachperson bestätigte, dass es sich um minder- jährige Jugendliche handle und die Mädchen «weder körperlich, seelisch, noch geistig im Alter eines Erwachsenen» seien. Das im indischen Reise- pass angegebene Alter könne «unmöglich dem biologischen Alter entspre- chen». Diese Einschätzungen würden in einem Schreiben zweier UMA- Fachpersonen des Rechtsschutzes bestätigt. Neben dem Augenschein spreche das Aussageverhalten der Beschwerdeführerin für die Minderjäh- rigkeit. Die Befragung habe wiederholt unterbrochen und Fragen einfacher formuliert werden müssen. Ferner habe die Beschwerdeführerin wiederholt von «Mami» und «Papi» gesprochen und nicht von «Mutter» und «Vater».</w:t>
      </w:r>
    </w:p>
    <w:p>
      <w:r>
        <w:rPr>
          <w:b/>
        </w:rPr>
        <w:t>E. 5.3</w:t>
      </w:r>
    </w:p>
    <w:p>
      <w:r>
        <w:t>Die Vorinstanz stellt sich auf den Standpunkt, das (…) Konsulat habe ein Touristenvisum in den indischen Reisepass (Nr. […]) ausgestellt, unter der Identität A._______, geboren am (…), Indien. Dieses Visum sei ebenso</w:t>
      </w:r>
    </w:p>
    <w:p>
      <w:r>
        <w:t>D-6507/2023 Seite 10 in der CS-VIS-Datenbank mit denselben Identitätsangaben ersichtlich. Die von der Beschwerdeführerin geltend gemachte Identität, eine minderjäh- rige Afghanin zu sein, werde weder glaubhaft gemacht noch belegt. Die eingereichten Tazkera-Kopien seien keine rechtsgenüglichen Identitätsdo- kumente und darüber hinaus nicht fälschungssicher. Die Beschwerdefüh- rerin habe die Lebensumstände in Afghanistan sodann wenig nachvollzieh- bar und unsubstantiiert geschildert. Weiter habe sie nicht erklären können, weshalb sie über den Onkel habe Dokumente aus Afghanistan organisie- ren können, nachdem sie sich zuvor an keine Nummern von Angehörigen habe erinnern können. Zudem habe die Beschwerdeführerin nur äusserst beschränkt an der Feststellung des Sachverhalts mitgewirkt und die pau- schale Erklärung, der Schlepper habe alles organisiert, sei wenig überzeu- gend.</w:t>
      </w:r>
    </w:p>
    <w:p>
      <w:r>
        <w:rPr>
          <w:b/>
        </w:rPr>
        <w:t>E. 5.4</w:t>
      </w:r>
    </w:p>
    <w:p>
      <w:r>
        <w:t>Nach Durchsicht der Akten kommt das Bundesverwaltungsgericht zum Schluss, dass die Identität der Beschwerdeführerin – zumindest soweit die geltend gemachte Minderjährigkeit betreffend – von der Vorinstanz nicht hinreichend festgestellt wurde.</w:t>
      </w:r>
    </w:p>
    <w:p>
      <w:r>
        <w:rPr>
          <w:b/>
        </w:rPr>
        <w:t>E. 5.4.1</w:t>
      </w:r>
    </w:p>
    <w:p>
      <w:r>
        <w:t>Zwar wurde der Beschwerdeführerin gestützt auf den in Kopie vorlie- genden indischen Reisepass, lautend auf den Namen A._______, geboren am (…), Indien, durch die (…) Behörden offenbar tatsächlich ein Schen- gen-Touristenvisum ausgestellt. Zudem wies das SEM in der angefochte- nen Verfügung mit nachvollziehbarer Begründung darauf hin, weshalb es die Aussagen der Beschwerdeführerin zu ihrem Leben in Afghanistan, zu ihrer Ausreise und betreffend die Möglichkeit der Kontaktierung von Ange- hörigen anzweifelte. Es ist vor diesem Hintergrund grundsätzlich nicht zu beanstanden, wenn das SEM auf das im indischen Reisepass vermerkte Alter abstellte und die Beschwerdeführerin auf ihre Mitwirkungspflicht und die ihr obliegende Pflicht hinwies, das geltend gemachte Alter zu beweisen oder zumindest glaubhaft zu machen. Es bestehen jedoch – zumindest im aktuellen Zeitpunkt –gewichtige Anhaltspunkte, dass die im indischen Rei- sepass ausgewiesene Identität der Beschwerdeführerin – zumindest das dort angegebene Alter – nicht korrekt ist.</w:t>
      </w:r>
    </w:p>
    <w:p>
      <w:r>
        <w:rPr>
          <w:b/>
        </w:rPr>
        <w:t>E. 5.4.2</w:t>
      </w:r>
    </w:p>
    <w:p>
      <w:r>
        <w:t>Diesbezüglich ist namentlich die Stellungnahme der KESB (…) vom 21. November 2023 zu berücksichtigen. Gemäss diesem Schreiben hat eine erfahrene und zertifizierte Kindesverfahrensvertreterin der KESB die Beschwerdeführerin und ihre Cousine mit Unterstützung einer Dolmet- scherin am 21. November 2023 angehört. Die befragende Fachperson kam dabei zum Schluss, dass das im indischen Reisepass angegebenen Alter</w:t>
      </w:r>
    </w:p>
    <w:p>
      <w:r>
        <w:t>D-6507/2023 Seite 11 der Mädchen «unmöglich ihrem biologischen Alter» entsprechen könne. Weiter sei im persönlichen Gespräch mit der Beschwerdeführerin und ihrer Cousine ein sehr kindliches Verhalten festgestellt worden und es habe keine Hinweise auf eine Herkunft aus Indien gegeben.</w:t>
      </w:r>
    </w:p>
    <w:p>
      <w:r>
        <w:rPr>
          <w:b/>
        </w:rPr>
        <w:t>E. 5.4.3</w:t>
      </w:r>
    </w:p>
    <w:p>
      <w:r>
        <w:t>Die Einschätzung der zuständigen KESB betreffend das Alter der Be- schwerdeführerin und ihrer Cousine deckt sich mit jener der UMA-Fach- personen des Leistungserbringers Rechtsschutz. Weitere Indizien für die geltend gemachte Minderjährigkeit der Beschwerdeführerin, ergeben sich auch aus ihren Angaben in der BzP. So reagierte die Beschwerdeführerin beispielsweise auf die Frage, ob sie Kinder habe, mit einem Lächeln und antwortete dann, sie sei ja selber noch ein Kind (SEM act. 21/17 3.01). In der Anhörung zu den Asylgründen verwendete sie sodann offenbar wieder- holt kindliche Ausdrücke, wenn sie von ihrer Mutter oder ihrem Vater sprach (vgl. SEM act. 27/15 A22, A26 f., A29). Der Einschätzung der Fachperso- nen und den erwähnten Indizien für die geltend gemachte Minderjährigkeit muss vorliegend auch deshalb besonderes Gewicht beigemessen werden, weil die Differenz zwischen dem im indischen Reisepass vermerkten Alter und jenem, welches die Beschwerdeführerin und ihre Cousine im Asylver- fahren angegeben haben, sehr gross ist ([…] beziehungsweise […] Jahre).</w:t>
      </w:r>
    </w:p>
    <w:p>
      <w:r>
        <w:rPr>
          <w:b/>
        </w:rPr>
        <w:t>E. 5.4.4</w:t>
      </w:r>
    </w:p>
    <w:p>
      <w:r>
        <w:t>Schliesslich gilt es auch zu berücksichtigen, dass die Mitwirkungs- pflicht im Asylverfahren einzelfallgerecht in Beziehung zum Alter und zur Selbständigkeit der (potentiell) minderjährigen Person zu setzen ist (vgl. Urteil des BVGer E-5724/2019 vom 11. Dezember 2019 E. 5.4.4 m.w.H.). So bestehen zwar vorliegend durchaus berechtigte Zweifel am Aussage- verhalten der Beschwerdeführerin. Inwiefern beziehungsweise in welchem Masse dies auf ihr jugendliches Alter oder auf andere Gründe zurückzufüh- ren ist, bleibt bei der derzeitigen Aktenlage jedoch weitgehend unklar.</w:t>
      </w:r>
    </w:p>
    <w:p>
      <w:r>
        <w:rPr>
          <w:b/>
        </w:rPr>
        <w:t>E. 5.4.5</w:t>
      </w:r>
    </w:p>
    <w:p>
      <w:r>
        <w:t>Unter diesen Umständen ist der rechtserhebliche Sachverhalt – zu- mindest soweit das Alter der Beschwerdeführerin betreffend – als unvoll- ständig festgestellt zu erachten. Das SEM stellte in der angefochtenen Ver- fügung bezüglich des Alters der Beschwerdeführerin zwar nicht aus- schliesslich auf den als echt befundenen indischen Reisepass ab. Von ei- ner hinreichenden Gesamtwürdigung kann jedoch – nach Vorliegen der Er- gebnisse der Anhörung durch die KESB vom 21. November 2023 und auf- grund des bisherigen Verzichts auf die Durchführung einer medizinischen Altersabklärung – zumindest bei der heutigen Aktenlage nicht mehr ge- sprochen werden (vgl. zum Ganzen auch BVGE 2018 VI/3 E. 4.2.2).</w:t>
      </w:r>
    </w:p>
    <w:p>
      <w:r>
        <w:t>D-6507/2023 Seite 12</w:t>
      </w:r>
    </w:p>
    <w:p>
      <w:r>
        <w:rPr>
          <w:b/>
        </w:rPr>
        <w:t>E. 5.5.1</w:t>
      </w:r>
    </w:p>
    <w:p>
      <w:r>
        <w:t>Gemäss Art. 61 Abs. 1 VwVG entscheidet das Bundesverwaltungs- gericht in der Sache selbst oder weist diese ausnahmsweise mit verbind- lichen Weisungen an die Vorinstanz zurück. Eine Kassation und Rückwei- sung an die Vorinstanz ist insbesondere angezeigt, wenn weitere Tatsa- 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5.5.2</w:t>
      </w:r>
    </w:p>
    <w:p>
      <w:r>
        <w:t>Vorliegend ist die Sache an die Vorinstanz zurückzuweisen, weil die Identität der Beschwerdeführerin, namentlich in Bezug auf die geltend ge- machte Minderjährigkeit – nicht hinreichend festgestellt wurde und es dies- bezüglich weiterer Abklärungen bedarf. Angezeigt erscheint insbesondere eine medizinische Altersabklärung gemäss Art. 7 Abs. 1 der Asylverord- nung 1 über Verfahrensfragen (Asylverordnung 1, AsylV 1, SR 142.311), um bestehende Zweifel am geltend gemachten Alter auszuräumen oder zu bestätigen. Die Durchführung dieser Abklärungen kann nicht im Rahmen des vorliegenden Beschwerdeverfahrens erfolgen. Zudem rechtfertigt sich die Rückweisung auch vor dem Hintergrund der festgestellten Gehörsver- letzung. Das SEM wird angehalten, der Beschwerdeführerin vor Erlass der neuen Verfügung nach Massgabe von Art. 27 Abs. 1 und 2 sowie Art. 28 VwVG Einsicht in das Aktenstück 23/19 zu gewähren und ihr Gelegenheit zur Stellungnahme einzuräumen.</w:t>
      </w:r>
    </w:p>
    <w:p>
      <w:r>
        <w:rPr>
          <w:b/>
        </w:rPr>
        <w:t>E. 6.1</w:t>
      </w:r>
    </w:p>
    <w:p>
      <w:r>
        <w:t>Nach dem Gesagten ist die angefochtene Verfügung aufzuheben und die Sache zur korrekten Durchführung des Asylverfahrens (namentlich zur vollständigen und richtigen Feststellung des rechtserheblichen Sachver- halts betreffend das Alter der Beschwerdeführerin) und zur neuen Ent- scheidung an die Vorinstanz zurückzuweisen.</w:t>
      </w:r>
    </w:p>
    <w:p>
      <w:r>
        <w:rPr>
          <w:b/>
        </w:rPr>
        <w:t>E. 6.2</w:t>
      </w:r>
    </w:p>
    <w:p>
      <w:r>
        <w:t>Ein rechtskräftiger Abschluss des vorliegenden Verfahrens vor Ablauf der maximalen Aufenthaltsdauer im Transitbereich des Flughafens er- scheint angesichts der erforderlichen zusätzlichen Abklärungen im heuti- gen Zeitpunkt unrealistisch (vgl. E. 5.5.2). Der Beschwerdeführerin ist des- halb die Einreise in die Schweiz zu bewilligen und das SEM ist anzuweisen, das Asylverfahren im Inland weiterzuführen. Bei diesem Verfahrensaus- gang erübrigen sich Erwägungen zur Verhältnismässigkeit der Unterbrin- gung der Beschwerdeführerin im Transitbereich.</w:t>
      </w:r>
    </w:p>
    <w:p>
      <w:r>
        <w:t>D-6507/2023 Seite 13</w:t>
      </w:r>
    </w:p>
    <w:p>
      <w:r>
        <w:rPr>
          <w:b/>
        </w:rPr>
        <w:t>E. 6.3</w:t>
      </w:r>
    </w:p>
    <w:p>
      <w:r>
        <w:t>Der Antrag auf eine vorsorgliche Massnahme zwecks Bewilligung der Einreise in die Schweiz ist mit diesem Ausgang des Verfahrens gegen- standslos geworden.</w:t>
      </w:r>
    </w:p>
    <w:p>
      <w:r>
        <w:rPr>
          <w:b/>
        </w:rPr>
        <w:t>E. 7.1</w:t>
      </w:r>
    </w:p>
    <w:p>
      <w:r>
        <w:t>Bei diesem Ausgang des Verfahrens sind keine Kosten zu erheben (Art. 63 Abs. 1 und 2 VwVG). Das mit der Beschwerde gestellte Gesuch um unentgeltliche Rechtspflege ist mit vorliegendem Urteil als gegen- standslos geworden zu betrachten.</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D-6507/2023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