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D-6504/2023 vom 15. November 2023</w:t>
      </w:r>
    </w:p>
    <w:p>
      <w:r>
        <w:t>Bundesverwaltungsgericht, 2023-11-15, DE</w:t>
      </w:r>
    </w:p>
    <w:p>
      <w:r>
        <w:rPr>
          <w:b/>
        </w:rPr>
        <w:t xml:space="preserve">Quelle: </w:t>
      </w:r>
      <w:r>
        <w:t>https://mcp.opencaselaw.ch/entscheid/bvger_D-6504_2023_d20231115</w:t>
      </w:r>
    </w:p>
    <w:p>
      <w:r>
        <w:t>FR: TAF D-6504/2023 du 15 novembre 2023</w:t>
      </w:r>
    </w:p>
    <w:p>
      <w:r>
        <w:t>IT: TAF D-6504/2023 del 15 novembre 2023</w:t>
      </w:r>
    </w:p>
    <w:p>
      <w:pPr>
        <w:pStyle w:val="Heading2"/>
      </w:pPr>
      <w:r>
        <w:t>Regeste</w:t>
      </w:r>
    </w:p>
    <w:p>
      <w:r>
        <w:t>Asyl und Wegweisung (beschleunigtes Verfahren) | Asyl und Wegweisung (beschleunigtes Verfahren); Verfügung des SEM vom 15. November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 unter Vorbehalt der nachfolgenden Ausführun- gen – einzutreten (Art. 105 und 108 Abs. 1 AsylG, Art. 48 Abs. 1 sowie Art. 52 Abs. 1 VwVG.</w:t>
      </w:r>
    </w:p>
    <w:p>
      <w:r>
        <w:rPr>
          <w:b/>
        </w:rPr>
        <w:t>E. 1.4</w:t>
      </w:r>
    </w:p>
    <w:p>
      <w:r>
        <w:t>Gemäss den vorformulierten Rechtsbegehren in der Formularbe- schwerde wird in materieller Hinsicht die Prüfung des Asylgesuchs in der Schweiz verlangt – was das SEM in der angefochtenen Verfügung offen- kundig auch getan hat. Aus der Begründung der Beschwerde geht indes- sen mit hinreichender Klarheit hervor, dass der Beschwerdeführer die voll- umfängliche Aufhebung des Asylentscheids vom 15. November 2023 und sinngemäss die Feststellung seiner Flüchtlingseigenschaft und die Gewäh- rung von Asyl, eventualiter die Anordnung einer vorläufigen Aufnahme wie auch die Anpassung seines Geburtstags im ZEMIS (…) beantragt.</w:t>
      </w:r>
    </w:p>
    <w:p>
      <w:r>
        <w:rPr>
          <w:b/>
        </w:rPr>
        <w:t>E. 1.5</w:t>
      </w:r>
    </w:p>
    <w:p>
      <w:r>
        <w:t>Der vorliegenden Beschwerde kommt von Gesetzes wegen die auf- schiebende Wirkung zu (Art. 42 AsylG) und diese wurde von der Vorinstanz nicht entzogen (Art. 55 VwVG). Entsprechend ist auch auf den Antrag auf Erteilung der aufschiebenden Wirkung der Beschwerde nicht einzutreten.</w:t>
      </w:r>
    </w:p>
    <w:p>
      <w:r>
        <w:rPr>
          <w:b/>
        </w:rPr>
        <w:t>E. 1.6</w:t>
      </w:r>
    </w:p>
    <w:p>
      <w:r>
        <w:t>Betreffend die beantragte Änderung des im ZEMIS vermerkten Ge- burtsdatums wird praxisgemäss in einem separaten Beschwerdeverfahren entschieden (Geschäftsnummer D-6530/2023).</w:t>
      </w:r>
    </w:p>
    <w:p>
      <w:r>
        <w:t>D-6504/2023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Lehre und Praxis trägt die asylsuchende Person die Beweislast für die von ihr behauptete Minderjährigkeit. Mithin ist diese zu beweisen oder zumindest glaubhaft zu machen (vgl. dazu Mitteilungen der Schwei- zerischen Asylrekurskommission [EMARK] 2004 Nr. 30 E. 5 ff.). Die Vor- instanz hat die Richtigkeit der Volljährigkeit nicht zusätzlich zu beweisen (vgl. Urteil des BVGer E-6883/2016 vom 28. November 2016 E. 2.3; EMARK 2000 Nr. 19 E. 8b, 2001 Nr. 22 E. 3b und 2004 Nr. 30 E. 5.3.3). Bestehen Hinweise, dass eine angeblich minderjährige asylsuchende</w:t>
      </w:r>
    </w:p>
    <w:p>
      <w:r>
        <w:t>D-6504/2023 Seite 7 Person das Mündigkeitsalter bereits erreicht hat, so kann das SEM ein Al- tersgutachten veranlassen (Art. 17 Abs. 3bis AsylG). Im Rahmen der Fest- stellung des Sachverhalts kann mit Unterstützung wissenschaftlicher Me- thoden abgeklärt werden, ob die Altersangabe der asylsuchenden Person dem tatsächlichen Alter entspricht (Art. 7 Abs. 1 AsylV 1).</w:t>
      </w:r>
    </w:p>
    <w:p>
      <w:r>
        <w:rPr>
          <w:b/>
        </w:rPr>
        <w:t>E. 4.4</w:t>
      </w:r>
    </w:p>
    <w:p>
      <w:r>
        <w:t>Das SEM führte zur Begründung seines Entscheids zunächst aus, es sei dem Beschwerdeführer nicht gelungen, die behauptete Minderjährigkeit glaubhaft zu machen. Auch das aufgrund der erheblichen Zweifel erstellte Altersgutachten – wonach der Beschwerdeführer ein durchschnittliches Le- bensalter von 18.3 Jahren und ein Mindestalter von 16.1 Jahren aufweise – spreche nicht automatisch für die von ihm geltend gemachte Minderjäh- rigkeit, zumal die Beurteilbarkeit aufgrund der nicht klassifizierbaren Form- varianten der medialen Schlüsselbeine eingeschränkt gewesen sei und sich die Untersuchung daher auf die linke Hand und die Zähne des Be- schwerdeführers beschränkt habe. Somit liessen sich aus dem vorliegen- den Altersgutachten keine eindeutigen Aussagen für oder gegen seine Min- derjährigkeit entnehmen und die übrigen Indizien würden bei der Gesamt- würdigung an Bedeutung gewinnen. Schliesslich habe der Beschwerdefüh- rer, trotz mehrfacher Aufforderung, bisher keine Identitätsdokumente ein- gereicht. Was seine medizinischen Probleme betreffe, könne in antizipier- ter Beweiswürdigung auf weitere Abklärungen verzichtet werden, da sie nicht geeignet wären, den Verfahrensausgang zu ändern und er zudem in seinem Heimatstaat behandelt werden könne. Sodann sei hinsichtlich der Probleme mit einer Bande, die in Drogengeschäfte und Kindesentführun- gen verwickelt gewesen sei, der daraus resultierenden Auseinanderset- zungen mit den Dorfbewohnern, den Problemen mit der örtlichen Polizei oder mit seinem leiblichen Vater, festzuhalten, dass das Verfolgungsmotiv in kriminellen Absichten respektive in persönlichen Schwierigkeiten gründe und nicht auf einem in Art. 3 AsylG genannten Motiv basiere. Zusätzlich müsste sich der Konflikt mit der Bande vor ungefähr fünf oder sechs Jahren ereignet haben, weshalb kein zeitlicher und kausaler Zusammenhang zu seiner Ausreise Jahre später ersichtlich sei. Was die genannten Probleme mit der Polizei aufgrund seiner Tätigkeit als Schlepper betreffe, handle es sich dabei um kriminelle Handlungen, welche auch in der Schweiz als Straftat eingestuft würden und deren Ahndung keine flüchtlingsrechtlich re- levante Verfolgung darstelle. Was die Probleme mit seinem leiblichen Vater in Europa betreffe, sei nicht davon auszugehen, dass er auch in Marokko entsprechende Nachteile zu befürchten hätte, weshalb diesbezüglich auf eine Glaubhaftigkeitsprüfung der Vorbringen verzichtet werden könne. Auch wenn nicht ausgeschlossen werde, dass er unter schwierigen</w:t>
      </w:r>
    </w:p>
    <w:p>
      <w:r>
        <w:t>D-6504/2023 Seite 8 Bedingungen aufgewachsen sei, so seien seine Antworten zu seiner Kind- heit, seiner Schulbildung und seiner familiären Situation kurz, wenig sub- stantiiert und widersprüchlich ausgefallen. Die teilweise sehr grundlegen- den Widersprüche zu seiner Biografie ergäben insgesamt kein schlüssiges Bild seines Lebens und weckten ernsthafte Zweifel an seiner Glaubwürdig- keit. Auch die kurz gehaltene Erklärung anlässlich des rechtlichen Gehörs, wonach es ihm an der Anhörung psychisch nicht gut gegangen sei und er die Wichtigkeit der Befragung nicht verstanden habe, sei nicht geeignet um die zahlreichen widersprüchlichen Aussagen zu erklären. Ebenso wenig würden die Vorbringen in der Stellungnahme zum Entscheidentwurf zu ei- ner anderen Einschätzung führen.</w:t>
      </w:r>
    </w:p>
    <w:p>
      <w:r>
        <w:rPr>
          <w:b/>
        </w:rPr>
        <w:t>E. 4.5</w:t>
      </w:r>
    </w:p>
    <w:p>
      <w:r>
        <w:t>Der Beschwerdeführer machte in der Beschwerdeschrift geltend, mit dem Entscheid nicht einverstanden zu sein. Er habe dem SEM erklärt, dass er Ausweisdokumente besorgen könne. Dies sei bisher nicht möglich ge- wesen, da er in Haft sei. Er werde weiterhin versuchen, diese zu erhalten.</w:t>
      </w:r>
    </w:p>
    <w:p>
      <w:r>
        <w:rPr>
          <w:b/>
        </w:rPr>
        <w:t>E. 5.1</w:t>
      </w:r>
    </w:p>
    <w:p>
      <w:r>
        <w:t>Die Vorinstanz hat in der angefochtenen Verfügung mit überzeugender Begründung die vom Beschwerdeführer geltend gemachte Minderjährig- keit als unglaubhaft eingestuft, seine Vorbringen als nicht asylrelevant res- pektive unglaubhaft qualifiziert, die Flüchtlingseigenschaft verneint und das Asylgesuch abgewiesen. Zur Vermeidung von Wiederholungen kann des- halb vollumfänglich auf die Erwägungen in der angefochtenen Verfügung sowie auf hiervor E. 4.4 verwiesen werden. Diesen Erwägungen hält der Beschwerdeführer in seiner Rechtsmitteleingabe nichts Wesentliches ent- gegen.</w:t>
      </w:r>
    </w:p>
    <w:p>
      <w:r>
        <w:rPr>
          <w:b/>
        </w:rPr>
        <w:t>E. 5.2</w:t>
      </w:r>
    </w:p>
    <w:p>
      <w:r>
        <w:t>Hervorzuheben ist namentlich, dass der Beschwerdeführer bislang keine Identitätsdokumente vorgelegt und im Laufe des erstinstanzlichen Verfahrens zahlreiche, äusserst widersprüchliche Aussagen zu seiner Bio- grafie gemacht hat, insbesondere bezüglich seines Geburtsorts, der Dauer seiner Schulbildung und des Grund für den Schulabbruch sowie zur Dauer und zur Art seiner Tätigkeiten nach dem Schulabbruch, zum Zeitpunkt und der Art seiner Ausreise aus Marokko und zur Dauer seiner Aufenthalte in Spanien, Italien und Frankreich. Weiter gab er zunächst mehrfach an, dass seine Adoptiveltern im Jahr 2016 bei einem Autounfall ums Leben gekom- men seien, später erklärte er jedoch, seine Adoptiveltern würden noch le- ben, er wisse jedoch nicht wo. Betreffend seinen leiblichen Vater gab der Beschwerdeführer zunächst an, dieser lebe in H._______ in Spanien, zu einem späteren Zeitpunkt führte er schliesslich aus, dieser lebe in</w:t>
      </w:r>
    </w:p>
    <w:p>
      <w:r>
        <w:t>D-6504/2023 Seite 9 I._______ in Frankreich und seine leibliche Mutter sei gestorben (vgl. SEM- act. 11/10, Ziff. 1.07, Ziff. 1.17.04, Ziff. 3.01, Ziff. 5.01, Ziff. 5.02, 7.01; SEM-act. 3/1, SEM-act. 24/05 F14, F23; SEM-act. 26/6 S. 1; SEM- act. 34/2; SEM-act. 46/24 F15, F16, F30, F35, F36, F54, F72, F76, F90- F95, F96, F102-F106, F110-F112, F137, F178, F201). Die vielfältigen wi- dersprüchlichen Angaben des Beschwerdeführers lassen erhebliche Zwei- fel an seiner persönlichen Glaubwürdigkeit, insbesondere aber an seinem Alter aufkommen. Mithin ist es ihm nicht gelungen, seine Minderjährigkeit zu beweisen oder glaubhaft zu machen, auch wenn das von ihm angege- bene Alter gemäss dem vom SEM in Auftrag gegebenen Altersgutachten als möglich bezeichnet wurde (vgl. zum Erfordernis einer Gesamtwürdi- gung BVGE 2018 VI/3 E. 4.2.2). Was die Asylvorbringen anbelangt, ist fest- zustellen, dass der Beschwerdeführer zwar möglicherweise unter schwie- rigen Bedingungen aufgewachsen ist. Wie die Vorinstanz zu Recht festhält, liegen den dem Beschwerdeführer angeblich drohenden Nachteilen, kein asylbeachtliches Motiv zugrunde. Aufgrund der mehrfachen und teilweise grundlegenden Widersprüche in seinen Schilderungen, sind im Übrigen auch die Anforderungen an die Glaubhaftigkeit der Vorbringen nicht erfüllt.</w:t>
      </w:r>
    </w:p>
    <w:p>
      <w:r>
        <w:rPr>
          <w:b/>
        </w:rPr>
        <w:t>E. 5.3</w:t>
      </w:r>
    </w:p>
    <w:p>
      <w:r>
        <w:t>Das SEM hat das Asylgesuch des Beschwerdeführers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w:t>
      </w:r>
    </w:p>
    <w:p>
      <w:r>
        <w:t>D-6504/2023 Seite 10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D-6504/2023 Seite 11</w:t>
      </w:r>
    </w:p>
    <w:p>
      <w:r>
        <w:rPr>
          <w:b/>
        </w:rPr>
        <w:t>E. 7.5</w:t>
      </w:r>
    </w:p>
    <w:p>
      <w:r>
        <w:t>Weder die in Marokko herrschenden Verhältnisse noch individuelle Umstände sprechen vorliegend gegen eine Rückkehr in den Heimatstaat des Beschwerdeführers. In Marokko herrscht keine Lage der allgemeinen Gewalt. Es sind vorlie- gend auch keine individuellen Gründe ersichtlich, welche gegen den Weg- weisungsvollzug sprechen würden. Es handelt sich beim Beschwerdefüh- rer um einen jungen, alleinstehenden und grundsätzlich arbeitsfähigen Mann, der einen Grossteil seines Lebens in Marokko verbracht hat. Neben Arabisch spricht er auch etwas Französisch und Deutsch (vgl. SEM-act 11/10 Ziff. 1.17.03; 24/5 F10 und F11). Die Angaben zu seinem familiären Umfeld sind – wie bereits dargelegt wurde (vgl. hiervor E. 5.2) – überaus widersprüchlich. Es ist deshalb davon auszugehen, dass der Beschwerde- führer in Marokko über ein familiäres Beziehungsnetz verfügt, auf welches er bei einer Rückkehr in sein Heimatland zurückgreifen kann. Allfällige an- fängliche wirtschaftliche Reintegrationsschwierigkeiten vermögen keine existenzbedrohende Situation zu begründen (vgl. BVGE 2010/41 E. 8.3.6). Von einer Unzumutbarkeit des Wegweisungsvollzugs aufgrund einer me- dizinischen Notlage ist gemäss konstanter Praxis nur dann auszugehen, wenn eine notwendige Behandlung im Heimatland nicht zur Verfügung steht und die Rückkehr zu einer raschen und lebensgefährdenden Beein- trächtigung des Gesundheitszustands der betroffenen Person führen würde (vgl. dazu etwa BVGE 2011/50 E. 8.3 und 2009/2 E. 9.3.2 je m.w.H.). Der Beschwerdeführer leidet gemäss seinen Angaben an Kopfschmerzen und psychischen Beschwerden. Ausserdem bestehen Hinweise auf eine Medikamentenabhängigkeit und das Bestehen einer Suizidalität. Zwar er- reicht die medizinische Versorgung in Marokko nicht dieselbe Qualität wie jene in der Schweiz. Angesichts der dort bestehenden medizinischen Inf- rastruktur muss der Beschwerdeführer im Fall ihrer Rückkehr aber keine drastische oder lebensbedrohliche Verschlechterung seines Gesundheits- zustands befürchten, zumal er offenbar bereits in Marokko wegen psychi- scher Probleme medikamentös behandelt worden war (vgl. SEM-act.46/24 F129). In Bezug auf die allenfalls bestehende Suizidalität ist festzuhalten, dass vom Vollzug der Wegweisung gemäss konstanter Rechtsprechung nicht Abstand zu nehmen ist, solange Massnahmen zur Verhütung der Um- setzung einer Suiziddrohung getroffen werden können (vgl. etwa Urteil des BVGer D-172/2021 vom 5. Januar 2023 E. 9.3.3 und auch Urteil des BGer 2C_856/2015 vom 10. Oktober 2015 E. 3.2.1). Sollte im Zusammenhang mit dem negativen Ausgang des Beschwerdeverfahrens eine Verschlech- terung der psychischen Gesundheit eintreten, so wäre einer solchen bei</w:t>
      </w:r>
    </w:p>
    <w:p>
      <w:r>
        <w:t>D-6504/2023 Seite 12 Bedarf im Rahmen des Vollzugs der Wegweisung Rechnung zu tragen und auf entsprechendes Gesuch hin medizinische Rückkehrhilfe zu gewähren. Nach dem Gesagten ist nicht davon auszugehen, der Beschwerdeführer gerate bei einer Rückkehr nach Marokko in eine existenzbedrohende Situ- ation oder eine medizinische Notlage. Der Vollzug der Wegweisung erweist sich daher als zumutbar.</w:t>
      </w:r>
    </w:p>
    <w:p>
      <w:r>
        <w:rPr>
          <w:b/>
        </w:rPr>
        <w:t>E. 7.6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wird das Gesuch um Verzicht auf die Erhe- bung eines Kostenvorschusses gegenstandslos. In der Beschwerdeschrift wurde zudem die Gewährung der unentgeltlichen Rechtspflege im Sinne von Art. 65 Abs. 1 VwVG beantragt. Aus den vorstehenden Erwägungen ergibt sich, dass die gestellten Begehren als zum vornherein aussichtslos zu erachten sind, weshalb das entsprechende Gesuch abzuweisen ist.</w:t>
      </w:r>
    </w:p>
    <w:p>
      <w:r>
        <w:rPr>
          <w:b/>
        </w:rPr>
        <w:t>E. 9.2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D-6504/2023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