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D-649/2010 vom 12. April 2010</w:t>
      </w:r>
    </w:p>
    <w:p>
      <w:r>
        <w:t>Bundesverwaltungsgericht, 2010-04-12, DE</w:t>
      </w:r>
    </w:p>
    <w:p>
      <w:r>
        <w:rPr>
          <w:b/>
        </w:rPr>
        <w:t xml:space="preserve">Quelle: </w:t>
      </w:r>
      <w:r>
        <w:t>https://mcp.opencaselaw.ch/entscheid/bvger_D-649_2010</w:t>
      </w:r>
    </w:p>
    <w:p>
      <w:r>
        <w:t>FR: TAF D-649/2010 du 12 avril 2010</w:t>
      </w:r>
    </w:p>
    <w:p>
      <w:r>
        <w:t>IT: TAF D-649/2010 del 12 aprile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4.1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4.2</w:t>
      </w:r>
    </w:p>
    <w:p>
      <w:r>
        <w:t>Gemäss den Akten steht fest, dass die Beschwerdeführenden am 26. April 2008 in O._______ (Italien) daktyloskopiert wurden. Bei dieser Sachlage ist Italien für die Prüfung der Asylanträge der Beschwerdeführenden zuständig. Die italienischen Behörden unterliessen es, sich bis am 4. August 2009 zur allfälligen Übernahme der Beschwerdeführenden vernehmen zu lassen, weshalb davon auszugehen ist, dass dem Ersuchen zugestimmt worden ist (Art. 18 Abs. 7 Dublin-II-VO).</w:t>
      </w:r>
    </w:p>
    <w:p>
      <w:r>
        <w:rPr>
          <w:b/>
        </w:rPr>
        <w:t>E. 4.3</w:t>
      </w:r>
    </w:p>
    <w:p>
      <w:r>
        <w:t>Die Beschwerdeführenden können somit ohne Weiteres in den Dublin-Staat (Italien) ausreisen, welcher für die Prüfung ihrer Asylanträge staatsvertraglich zuständig ist. Es bestehen keine Hinweise darauf, dass Italien sich nicht an die massgebenden völkerrechtlichen Bestimmungen, insbesondere an das Refoulementverbot oder die einschlägigen Normen der EMRK halten würde. Da es im vorliegenden Verfahren lediglich darum geht, die Voraussetzungen einer Rückführung nach Italien im Rahmen der Dublin-II-VO zu prüfen, ist auf die Vorbringen in Bezug auf die Situation in Eritrea nicht einzugehen.</w:t>
      </w:r>
    </w:p>
    <w:p>
      <w:r>
        <w:rPr>
          <w:b/>
        </w:rPr>
        <w:t>E. 4.4</w:t>
      </w:r>
    </w:p>
    <w:p>
      <w:r>
        <w:t>Die Beschwerdeführenden bestreiten nicht, dass gemäss den Kriterien der Dublin-II-VO Italien für die Durchführung des Asylverfahrens zuständig ist. Sie beantragen indessen sinngemäss, das BFM habe das Selbsteintrittsrecht im Sinne von Art. 3 Abs. 2 Dublin-II-VO auszuüben, weil sich ihr Aufenthalt in Italien als unzumutbar erwiesen habe (siehe oben Sachverhalt C.b und F.b). Die Beschwerdeführenden machen sinngemäss geltend, die Betreuung von Asylbewerbern durch die italienischen Behörden entspreche nicht dem schweizerischen Niveau. Das mag zutreffen. Indessen gibt es keinen Anspruch von Asylgesuchstellern, vom anerkanntermassen hohen (schweizerischen) Niveau der Betreuung im Schengen-Raum zu profitieren. Zudem drängt sich der Eindruck auf, die Beschwerdeführenden stellten die Verhältnisse in Italien schlechter dar, als diese in Wirklichkeit sind. Immerhin ist etwa darauf hinzuweisen, dass die Beschwerdeführenden nach eigenen Angaben wenige Tage nach ihrer Ankunft in O._______ auf dem Luftweg nach M._______ verlegt wurden, wo die Beschwerdeführerin am 16. Juni 2008 ein Kind zur Welt brachte. Dementsprechend kann keine Rede davon sein, die italienischen Behörden hätten es den Beschwerdeführenden gegenüber an der notwendigen medizinischen Unterstützung fehlen lassen. Daran ändert auch der Umstand nichts, dass beispielsweise die Behandlung von Hämorrhoiden in Italien nicht mit der gleichen Dringlichkeit behandelt wird wie in der Schweiz; auch der Austrittsbericht vom 18. Januar 2010 des P._______ führt diesbezüglich nicht zu einer veränderten Betrachtungsweise. Im Übrigen begründet die Aufnahme in ein Asylverfahren entgegen der Auffassung in der Beschwerdeschrift nicht den Anspruch, der betreffende Staat habe für Unterkunft, Verpflegung und medizinische Versorgung auf Schweizer Niveau aufzukommen. Der Vollzug der Wegweisung nach Italien erweist sich somit auch in Berücksichtigung sozialer Aspekte unter dem Aspekt von Art. 3 EMRK als zulässig, weshalb kein Anlass zum Selbsteintritt besteht.</w:t>
      </w:r>
    </w:p>
    <w:p>
      <w:r>
        <w:rPr>
          <w:b/>
        </w:rPr>
        <w:t>E. 5</w:t>
      </w:r>
    </w:p>
    <w:p>
      <w:r>
        <w:t>Das BFM ist in Anwendung von Art. 34 Abs. 2 Bst. d AsylG demnach zu Recht auf die Asylgesuche der Beschwerdeführenden nicht eingetreten, weshalb es sich erübrigt, auf die weiteren Ausführungen in der Beschwerdeschrift einzugehen. Die Anträge, die vorinstanzliche Verfügung sei aufzuheben und das BFM anzuweisen, sein Recht zum Selbsteintritt auszuüben und sich für das vorliegende Asylgesuch für zuständig zu erklären, sind somit abzuweisen.</w:t>
      </w:r>
    </w:p>
    <w:p>
      <w:r>
        <w:rPr>
          <w:b/>
        </w:rPr>
        <w:t>E. 6.1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Dublin-II-VO).</w:t>
      </w:r>
    </w:p>
    <w:p>
      <w:r>
        <w:rPr>
          <w:b/>
        </w:rPr>
        <w:t>E. 6.3</w:t>
      </w:r>
    </w:p>
    <w:p>
      <w:r>
        <w:t>Nach dem Gesagten sind die vom BFM verfügte Wegweisung und deren Vollzug zu bestätigen.</w:t>
      </w:r>
    </w:p>
    <w:p>
      <w:r>
        <w:rPr>
          <w:b/>
        </w:rPr>
        <w:t>E. 7</w:t>
      </w:r>
    </w:p>
    <w:p>
      <w:r>
        <w:t>Den Beschwerdeführenden ist es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Bei diesem Ausgang des Verfahrens wären die Kosten grundsätzlich den Beschwerdeführenden aufzuerlegen (Art. 63 Abs. 1 VwVG). Indessen erwies sich die Beschwerde nicht als von vornherein aussichtslos. Zudem ist aufgrund der Akten von der Bedürftigkeit der Beschwerdeführenden auszugehen, weshalb das Gesuch um Gewährung der unentgeltlichen Prozessführung gemäss Art. 65 Abs. 1 VwVG gutzuheissen ist und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