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D-6499/2009 vom 26. Oktober 2009</w:t>
      </w:r>
    </w:p>
    <w:p>
      <w:r>
        <w:t>Bundesverwaltungsgericht, 2009-10-26, DE</w:t>
      </w:r>
    </w:p>
    <w:p>
      <w:r>
        <w:rPr>
          <w:b/>
        </w:rPr>
        <w:t xml:space="preserve">Quelle: </w:t>
      </w:r>
      <w:r>
        <w:t>https://mcp.opencaselaw.ch/entscheid/bvger_D-6499_2009</w:t>
      </w:r>
    </w:p>
    <w:p>
      <w:r>
        <w:t>FR: TAF D-6499/2009 du 26 octobre 2009</w:t>
      </w:r>
    </w:p>
    <w:p>
      <w:r>
        <w:t>IT: TAF D-6499/2009 del 26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somit, unter Vorbehalt von E. 8,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Die Beschwerde richtet sich gemäss der Begründung ausschliesslich gegen den Vollzug der von der Vorinstanz verfügten Wegweisung. Die Verfügung des BFM vom 17. September 2009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Mit der Rechtsmittelschrift hat der Beschwerdeführer einen ärztlichen Bericht vom 25. September 2009 eingereicht. Diesem Bericht ist im Wesentlichen zu entnehmen, dass beim Beschwerdeführer ein Verdacht auf posttraumatische Belastungsstörung mit mindestens mittelgradiger depressiver Episode, Selbstschädigung sowie Suizidalität bestehe. Im Weiteren wird im Arztbericht ausgeführt, dass eine Besserung der Beschwerden erst nach langwieriger Traumatherapie möglich sei, wobei eine solche in der Türkei nur bei einem privaten Psychiater durchgeführt werden könne, der Beschwerdeführer jedoch finanziell nicht in der Lage sei, diesen zu bezahlen.</w:t>
      </w:r>
    </w:p>
    <w:p>
      <w:r>
        <w:rPr>
          <w:b/>
        </w:rPr>
        <w:t>E. 5.3.1</w:t>
      </w:r>
    </w:p>
    <w:p>
      <w:r>
        <w:t>Der Beschwerdeführer stellt in der Rechtsmittelschrift einerseits den Antrag, das BFM sei anzuweisen, ihn psychiatrisch begutachten zu lassen. Andererseits beantragt er die Gewährung einer Nachfrist von zwei Wochen, um ein psychiatrisches Gutachten betreffend posttraumatische Belastungsstörung einholen zu können.</w:t>
      </w:r>
    </w:p>
    <w:p>
      <w:r>
        <w:rPr>
          <w:b/>
        </w:rPr>
        <w:t>E. 5.3.2</w:t>
      </w:r>
    </w:p>
    <w:p>
      <w:r>
        <w:t>Nach der höchstrichterlichen Rechtsprechung kann das Beweisverfahren geschlossen werden, wenn die noch im Raum stehenden Beweisanträge eine nicht erhebliche Tatsache betreffen oder offensichtlich untauglich sind, etwa weil ihnen die Beweiseignung an sich abgeht oder - gerade umgekehrt - die betreffende Tatsache aus den Akten bereits genügend ersichtlich ist. Diesfalls werden von den Parteien gestellte Beweisanträge im Rahmen einer vorweggenommenen, sogenannten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(ANDRÉ MOSER/MICHAEL BEUSCH/LORENZ KNEUBÜHLER, Prozessieren vor dem Bundesverwaltungsgericht, Handbücher für die Anwaltspraxis, Band X, Basel 2008, Rz. 3.144 S. 165).</w:t>
      </w:r>
    </w:p>
    <w:p>
      <w:r>
        <w:rPr>
          <w:b/>
        </w:rPr>
        <w:t>E. 5.3.3</w:t>
      </w:r>
    </w:p>
    <w:p>
      <w:r>
        <w:t>Was die gesundheitlichen Probleme des Beschwerdeführers anbelangt, so befindet sich bereits ein ärztlicher Bericht vom 25. September 2009 bei den Akten. Aufgrund dieses Arztberichts besteht Verdacht auf eine posttraumatische Belastungsstörung. Da - wie nachfolgend ausgeführt - auch das Vorliegen einer posttraumatischen Belastungsstörung, sofern sich der Verdacht bestätigen sollte, dem Vollzug der Wegweisung des Beschwerdeführers in die Türkei nicht entgegensteht, kann darauf verzichtet werden, den Beschwerdeführer psychiatrisch begutachten zu lassen beziehungsweise ihm eine Nachfrist zwecks Einholung eines psychiatrischen Gutachtens zu gewähren, zumal auch eine in einem Gutachten bestätigte postraumatische Belastungsstörung des Beschwerdeführers nicht zu einer anderen Beurteilung führen würde. Dies auch unter der Berücksichtigung, dass die entscheidende Frage, ob sich der Vollzug der Wegweisung in Anbetracht der diagnostizierten Erkrankung des Beschwerdeführers und der Aktenlage als zumutbar erweist, allein die zuständigen Asylbehörden, vorliegend das Bundesverwaltungsgericht, zu beurteilen haben (BVGE 2007/31 E. 5.1 S. 378).</w:t>
      </w:r>
    </w:p>
    <w:p>
      <w:r>
        <w:rPr>
          <w:b/>
        </w:rPr>
        <w:t>E. 5.3.4</w:t>
      </w:r>
    </w:p>
    <w:p>
      <w:r>
        <w:t>Da der massgebende Sachverhalt in ausreichendem Masse erstellt ist, weist das Bundesverwaltungsgericht die Erhebung zusätzlicher Beweise in antizipierter Beweiswürdigung ab. Die in der Rechtsmittelschrift erhobene Rüge, wonach der Sachverhalt von der Vorinstanz nicht genügend abgeklärt worden sei, erweist sich somit als unbegründet.</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Der Beschwerdeführer macht geltend, er leide an einer posttraumatischen Belastungsstörung mit mindestes mittelgradiger depressiver Episode. Dieses gesundheitliche Problem stellt aber selbst dann unter dem Blickwinkel von Art. 3 EMRK kein völkerrechtliches Vollzugshindernis dar, falls in der Türkei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i.S. Salkic und andere gegen Schweden, "The Law", Ziff. 1, S. 7 [Beschwerde Nr. 7702/04]; Urteil des EGMR vom 27. Mai 2008 i.S. N. gegen Vereinigtes Königreich, Ziffn. 34 und 42 - 44 [Beschwerde Nr. 26565/05]). Auch die allgemeine Menschenrechtssituation in der Türkei lässt den Wegweisungsvollzug zum heutigen Zeitpunkt klarerweise nicht als unzulässig erscheinen. Im Arztbericht vom 25. September 2009 wird geltend gemacht, dass beim Beschwerdeführer Suizidalität gegeben sei, insbesondere, wenn er nicht adäquat behandelt werde. In der Rechtsmittelschrift wird ausgeführt, dass es bei einer Rückkehr des Beschwerdeführers in sein Heimatland voraussichtlich zu einer Retraumatisierung verbunden mit erneuter akuter Suizidalität kommen werde. Im Falle einer drohenden Suizidalität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geltend gemachten Suizidalität des Beschwerdeführers ist deshalb durch Heranziehen von medizinischem Fachpersonal bei der Ausschaffung Rechnung zu tragen.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Eine Situation, welche den Beschwerdeführer als "Gewalt oder de-facto-Flüchtling" qualifizieren würde, lässt sich aufgrund der heutigen Situation in der Türkei nicht bejahen.</w:t>
      </w:r>
    </w:p>
    <w:p>
      <w:r>
        <w:rPr>
          <w:b/>
        </w:rPr>
        <w:t>E. 6.3.3</w:t>
      </w:r>
    </w:p>
    <w:p>
      <w:r>
        <w:t>Die im Arztbericht vom 25. September 2009 aufgeführte posttraumatische Belastungsstörung des Beschwerdeführers vermag nicht zur Unzumutbarkeit des Wegweisungsvollzugs zu führen. Sollten sich beim Beschwerdeführer im Falle eines allfälligen zwangsweisen Vollzugs der Wegweisung suizidale Tendenzen akzentuieren, wäre dem mit geeigneten medikamentösen oder allenfalls auch psychotherapeutischen Massnahmen entgegenzuwirken, so dass für ihn eine konkrete Gefahr ernster gesundheitlicher Schäden auszuschliessen wäre. Nach Erkenntnissen des Bundesverwaltungsgerichts ist die medizinisch-psychiatrische Grundversorgung des Beschwerdeführers in der Türkei gewährleistet, zumal das Gesundheitswesen in der Türkei kranken Menschen den Zugang zu den entsprechenden Einrichtungen garantiert. Dafür spricht auch der Umstand, dass sich der Beschwerdeführer im Jahre 2008 wegen seiner psychischen Probleme in einem Spital in Adana in ärztliche Behandlung begeben konnte (act. A 8/12, S. 5 f.). Aufgrund des soeben ausgeführten ist - entgegen der im Arztbericht vom 25. September 2009 vertretenen Meinung - anzunehmen, dass der Beschwerdeführer die spezifische Traumatherapie, welcher er gemäss dem ärztlichen Bericht vom 25. September 2009 bedarf, in der Türkei erhalten kann. Davon ist selbst dann auszugehen, falls diese Therapie nur bei einem privaten Psychiater durchgeführt werden kann, da der Beschwerdeführer die Möglichkeit hat, bei Bedarf beim BFM einen Antrag auf medizinische Rückkehrhilfe zu stellen (Art. 93 Abs. 1 Bst. d AsylG, Art. 75 der Asylverordnung 2 vom 11. August 1999 über Finanzierungsfragen [AsylV 2, SR 142.312]) und er in der Türkei über ein tragfähiges Beziehungsnetz verfügt, welches ihn finanziell unterstützen kann. Die Behauptung in der Rechtsmittelschrift, wonach sich die in der Türkei lebenden Familienangehörigen des Beschwerdeführers in einer finanziell ungünstigen Lage befinden würden, weshalb es ihnen nicht möglich sei, den Beschwerdeführer bei einer Rückkehr zu unterstützen, ist unglaubhaft, zumal der Beschwerdeführer anlässlich der Anhörung ausgesagt hat, die finanzielle Situation seiner in der Türkei lebenden Familie sei normal (act. A 8/12, S. 8). Allein die Tatsache, dass die Behandlungsmöglichkeiten in der Türkei nicht dem medizinischen Standard in der Schweiz entsprechen, vermag die Zumutbarkeit des Wegweisungsvollzugs nicht auszuschliessen (vgl. dazu EMARK 2003 Nr. 24). Ebenso vermag der Umstand, dass der Beschwerdeführer kein Vertrauen mehr in das türkische Gesundheitspersonal hat, wie das in der Rechtsmittelschrift geltend gemacht wird, nicht zur Unzumutbarkeit des Wegweisungsvollzugs zu führen. Für die Zumutbarkeit des Wegweisungsvollzugs spricht zudem, dass der Beschwerdeführer fast sein ganzes Leben in seinem Heimatland verbracht hat. Überdies verfügt er dort über ein tragfähiges Beziehungsnetz, auf das er sich bei seiner Rückkehr stützen kann und welches ihm eine Reintegration zweifelsohne erleichtern dürfte, leben doch seine Mutter und vier seiner Geschwister nach wie vor in D._______. Zudem hat der türkisch und ein wenig englisch sprechende Beschwerdeführer Berufserfahrung als Autocarrosseriemechaniker und Autolackierer, weshalb es ihm - trotz seiner gesundheitlichen Beschwerden - möglich sein sollte, sich in seinem Heimatland eine eigene Existenzgrundlage aufzubauen. Überdies lebt eine Schwester des Beschwerdeführers in der Schweiz, die ihn bei einer Rückkehr in die Türkei allenfalls fürs Erste in finanzieller Hinsicht unterstützen kann. Abgesehen davon ist festzuhalten, dass blosse soziale und wirtschaftliche Schwierigkeiten, von denen die ansässige Bevölkerung im Allgemeinen betroffen ist, nicht genügen, um eine Gefährdung im Sinne von Art. 83 Abs. 4 AuG darzustellen (vgl. die weiterhin zutreffende Praxis in EMARK 2005 Nr. 24 E. 10.1 S. 215). Im Rahmen einer Gesamtwürdigung sämtlicher Faktoren ist somit zusammenfassend festzuhalten, dass der Vollzug der Wegweisung des Beschwerdeführers in die Türkei als zumutbar zu erachten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Die Vorinstanz hat den Vollzug der Wegweisung zu Recht als zulässig, zumutbar und möglich erachtet. Nach dem Gesagten fällt eine Anordnung der vorläufigen Aufnahme ausser Betracht (Art. 83 Abs. 1-4 AuG).</w:t>
      </w:r>
    </w:p>
    <w:p>
      <w:r>
        <w:rPr>
          <w:b/>
        </w:rPr>
        <w:t>E. 8</w:t>
      </w:r>
    </w:p>
    <w:p>
      <w:r>
        <w:t>Der Antrag in der Beschwerde, im Sinne einer vorsorglichen Massnahme sei die Kontaktaufnahme mit dem Heimat- oder Herkunftsstaat sowie jede Weitergabe von Daten an denselben bis zum Endentscheid zu unterlassen, wird mit dem vorliegenden Urteil gegenstandslos, zumal vorsorgliche Massnahmen ohnehin lediglich für die Dauer des Beschwerdeverfahrens wirksam wären. Im Übrigen geht aus den dem Gericht vorliegenden Akten nicht hervor, die Vorinstanz habe den Beschwerdeführer betreffende Daten an den Heimatstaat weitergegeben, weshalb auf das Eventualbegehren, es sei bei bereits erfolgter Datenweitergabe dem Beschwerdeführer dazu das rechtliche Gehör zu gewähren, mangels Rechtsschutzinteresses im Rahmen dieses Verfahrens nicht einzutreten ist.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Mit vorliegendem Entscheid in der Hauptsache wird das Gesuch um Verzicht auf die Erhebung eines Kostenvorschusses gegenstandslos.</w:t>
      </w:r>
    </w:p>
    <w:p>
      <w:r>
        <w:rPr>
          <w:b/>
        </w:rPr>
        <w:t>E. 11.1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11.2</w:t>
      </w:r>
    </w:p>
    <w:p>
      <w:r>
        <w:t>Aufgrund der vorstehenden Erwägungen erweist sich die Beschwerde als aussichtslos. Mangels Erfüllen der kumulativen Voraussetzungen von Art. 65 VwVG (bedürftig/nicht aussichtslos) ist das Gesuch um Gewährung der unentgeltlichen Rechtspflege abzuweisen.</w:t>
      </w:r>
    </w:p>
    <w:p>
      <w:r>
        <w:rPr>
          <w:b/>
        </w:rPr>
        <w:t>E. 11.3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