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D-6498/2017 vom 11. Januar 2018</w:t>
      </w:r>
    </w:p>
    <w:p>
      <w:r>
        <w:t>Bundesverwaltungsgericht, 2018-01-11, DE</w:t>
      </w:r>
    </w:p>
    <w:p>
      <w:r>
        <w:rPr>
          <w:b/>
        </w:rPr>
        <w:t xml:space="preserve">Quelle: </w:t>
      </w:r>
      <w:r>
        <w:t>https://mcp.opencaselaw.ch/entscheid/bvger_D-6498_2017</w:t>
      </w:r>
    </w:p>
    <w:p>
      <w:r>
        <w:t>FR: TAF D-6498/2017 du 11 janvier 2018</w:t>
      </w:r>
    </w:p>
    <w:p>
      <w:r>
        <w:t>IT: TAF D-6498/2017 del 11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in Französisch verfassten Beschwerde wird beantragt, das Beschwerdeverfahren sei auf Französisch zu führen, da der Beschwerdeführer über Französischkenntnisse verfüge und schon dem SEM gegenüber beantragt habe, die Anhörungen seien auf Französisch zu führen.</w:t>
      </w:r>
    </w:p>
    <w:p>
      <w:r>
        <w:rPr>
          <w:b/>
        </w:rPr>
        <w:t>E. 4.2</w:t>
      </w:r>
    </w:p>
    <w:p>
      <w:r>
        <w:t>Dazu ist zunächst festzustellen, dass sich den vorinstanzlichen Akten nicht entnehmen lässt, dass der Beschwerdeführer beim SEM den Wunsch geäussert hat, in Französisch angehört zu werden. Seine Muttersprache ist auch nicht Französisch, sondern Peul (vgl. act. SEM A8/14 S. 3), in welcher denn auch die Anhörungen stattfanden (vgl. act. SEM A8/14 S. 2 u. S. 10, act. SEM A23/11 S. 10).</w:t>
      </w:r>
    </w:p>
    <w:p>
      <w:r>
        <w:rPr>
          <w:b/>
        </w:rPr>
        <w:t>E. 4.3</w:t>
      </w:r>
    </w:p>
    <w:p>
      <w:r>
        <w:t>Für das das Beschwerdeverfahren ist die Sprache des angefochtenen Entscheides massgebend. Verwenden die Parteien eine andere Amtssprache, so kann das Verfahren in dieser Sprache geführt werden (Art. 33a Abs. 2 VwVG). Die angefochtene Verfügung wurde von der Vorinstanz auf Deutsch erlassen, womit das Beschwerdeverfahren grundsätzlich auf Deutsch zu führen ist. Der Beschwerdeführer verfügt zwar über Französischkenntnisse (vgl. act. SEM A8/14 S. 2) und der Rechtsvertreter hat - wie erwähnt - die Beschwerde in Französisch verfasst. Zur Urteilsbildung bedarf es vorliegend aber weder einer Anhörung des Beschwerdeführers noch weiterer Instruktionsmassnahmen. Nicht nur die angefochtene Verfügung wurde in Deutsch verfasst, sondern das gesamte vorinstanzliche Verfahren wurde in Deutsch geführt respektive die in der Muttersprache Peul erfolgten Aussagen des Beschwerdeführers wurden ins Deutsche übersetzt (vgl. act. SEM A8/14 S. 1 ff., act. SEM A23/11 S. 1 ff.). Der Rechtsvertreter hat trotz dieses Umstandes die Vertretung des Beschwerdeführers übernommen und gegen die in Deutsch verfasste Verfügung des SEM vom 17. Oktober 2017 Beschwerde erhoben. Es kann daher davon ausgegangen werden, dass er über die dazu erforderlichen Deutschkenntnisse verfügt. Es besteht somit für das Gericht keine Veranlassung, das vorliegende Beschwerdeverfahren auf Französisch zu führen. Der entsprechende Antrag wird abgewiesen.</w:t>
      </w:r>
    </w:p>
    <w:p>
      <w:r>
        <w:rPr>
          <w:b/>
        </w:rPr>
        <w:t>E. 5.1</w:t>
      </w:r>
    </w:p>
    <w:p>
      <w:r>
        <w:t>Die vom Beschwerdeführer behauptete Minderjährigkeit wurde vom SEM zufolge vager und unterschiedlicher Angaben des Beschwerdeführers zu seinem Alter sowie dem Ergebnis einer vom SEM in Auftrag gegebenen Knochenaltersanalyse für nicht glaubhaft befunden (vgl. angefochtene Verfügung Ziffer II 1. S. 2 f.). In der Beschwerde wird daran festgehalten, dass der Beschwerdeführer minderjährig sei. Unter Hinweis auf verschiedene Urteile des Bundesverwaltungsgericht wird gerügt, die ihm als Minderjährigen zustehenden Verfahrensgarantien seien ihm verwehrt und damit sein Anspruch auf rechtliches Gehör verletzt worden. Diese verfahrensrechtliche Rüge ist vorab zu prüfen, da sie allenfalls geeignet wäre, eine Kassation des vorinstanzlichen Entscheides zu bewirken (vgl. KÖLZ/HÄNER/BERTSCHI, Verwaltungsverfahren und Verwaltungsrechtspflege des Bundes, 3. Aufl. 2013, Rz. 1151 ff.).</w:t>
      </w:r>
    </w:p>
    <w:p>
      <w:r>
        <w:rPr>
          <w:b/>
        </w:rPr>
        <w:t>E. 5.2.1</w:t>
      </w:r>
    </w:p>
    <w:p>
      <w:r>
        <w:t>Im ordentlichen Asyl- und Wegweisungsverfahren ist es zulässig, vor der einlässlichen Anhörung zu den Asylgründen - ohne Beiordnung einer Vertrauensperson - vorfrageweise über die Frage der Glaubhaftigkeit einer geltend gemachten Minderjährigkeit zu befinden (vgl. Entscheidungen und Mitteilungen der [ehemaligen] Schweizerischen Asylrekurskommission [EMARK] 2004 Nr. 30).</w:t>
      </w:r>
    </w:p>
    <w:p>
      <w:r>
        <w:rPr>
          <w:b/>
        </w:rPr>
        <w:t>E. 5.2.2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EMARK 2004 Nr. 30 E. 5.2). Im Rahmen einer Gesamtwürdigung ist eine Abwägung aller Anhaltspunkte, die für oder gegen die Richtigkeit der betreffenden Altersangabe sprechen, vorzunehmen (vgl. EMARK 2004 Nr. 30 E. 5.3.4, vgl. zum Ganzen auch etwa die Urteile des BVGer E-2488/2017 vom 20. Juni 2017 E. 4.3.2, BVGer D-6422/2016 vom 10. Januar 2017 E. 5.5.).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w:t>
      </w:r>
    </w:p>
    <w:p>
      <w:r>
        <w:rPr>
          <w:b/>
        </w:rPr>
        <w:t>E. 5.2.3</w:t>
      </w:r>
    </w:p>
    <w:p>
      <w:r>
        <w:t>Der Beschwerdeführer bezeichnete auf dem Personalienblatt vom 22. November 2016 sein Geburtsdatum mit dem (...) (vgl. act. SEM A1/2, S. 1). Im Zeitpunkt seines Gesuchs vom 22. November 2016 reichte er weder Identitätspapiere noch andere Dokumente zu den Akten, die Rückschlüsse auf seine Identität oder sein Alter zulassen würden. Auch im Rahmen der BzP gab er keine solchen beim SEM ab. Das Vorgehen des SEM, die Glaubhaftigkeit der nicht belegten Minderjährigkeit des Beschwerdeführers vorfrageweise zu überprüfen und zu diesem Zweck eine Knochenaltersanalyse durchzuführen, ist daher nicht zu beanstanden.</w:t>
      </w:r>
    </w:p>
    <w:p>
      <w:r>
        <w:rPr>
          <w:b/>
        </w:rPr>
        <w:t>E. 5.2.4</w:t>
      </w:r>
    </w:p>
    <w:p>
      <w:r>
        <w:t>Die radiologische Untersuchung vom 25. November 2016 ergab - unter Berücksichtigung allfälliger ethnischer Unterschiede und einer gewissen statistischen Streubreite sowie in Abwesenheit allfälliger Gesundheitsstörungen - ein Knochenalter des Beschwerdeführers von (...) oder mehr Jahren (vgl. act. SEM A7/1). Der Unterschied zu des von ihm im Zeitpunkt der Durchführung der Handknochenanalyse angegeben Alters ([...] Jahre und fast [...] Monate) beträgt somit (...) Jahre und rund (...) Monat. Zwar lassen - wie in der Beschwerde unter Hinweis auf eine Stellungnahme der Société suisse de pédiatrie (SSP) in der Schweizerischen Ärztezeitung (2017;98 [21-22]:680-681) zu Recht eingewandt wird - die Ergebnisse einer radiologischen Untersuchung keine sicheren Schlüsse auf die Voll- oder Minderjährigkeit zu. Sie weisen generell nur einen beschränkten Aussagewert zur Bestimmung des tatsächlichen Alters auf, insbesondere dann, wenn - wie vorliegend - das behauptete Alter mit dem festgestellten Knochenalter um weniger als drei Jahre variiert (vgl. EMARK 2000 Nr. 19, bestätigt u.a. in EMARK 2000 Nr. 28, 2001 Nr. 23, 2004 Nr. 30, vgl. auch statt vieler: Urteil des BVGer D-1872/2017 vom 14. Juni 2017 E. 5.2.2). Dem Ergebnis der vorliegenden Handknochenanalyse kommt somit zwar kein erhöhter Beweiswert zu. Dieses bildet dennoch ein Indiz für eine unzutreffende Altersangabe des Beschwerdeführers respektive seine mögliche Volljährigkeit. Angesichts dessen, dass er die objektive Beweislast für die von ihm behauptete Minderjährigkeit trägt, hegte das SEM vor der Befragung berechtigte Zweifel an der behaupteten Minderjährigkeit. Die Durchführung der BzP ohne Vertrauensperson (Art. 17 Abs. 3 AsylG) ist daher ebenfalls nicht zu beanstanden.</w:t>
      </w:r>
    </w:p>
    <w:p>
      <w:r>
        <w:rPr>
          <w:b/>
        </w:rPr>
        <w:t>E. 5.2.5</w:t>
      </w:r>
    </w:p>
    <w:p>
      <w:r>
        <w:t>Nach Vorliegen des Knochenaltersgutachtens hat das SEM den Beschwerdeführer zur weiteren Abklärung seines Alters im Rahmen der BzP vom 29. November 2016 befragt respektive ihm das rechtliche Gehör zum Ergebnis der Analyse gewährt (vgl. act. SEM A8/14 S. 4 und S. 8 ff.). Dazu entgegnete er, er sei (...) Jahre alt, er kenne nur dieses Alter. Er könne zu Hause anrufen, um eine Bestätigung einzuholen. Beim Brand des Elternhauses sei seine Geburtsurkunde verbrannt. Er habe das von ihm angegebene Geburtsdatum von seiner Familie respektive seiner älteren Schwester erfahren. Er kenne dieses Datum auch deshalb, weil es auf einem Dokument eines Spitals, in welchem er mal wegen Zahnschmerzen in Behandlung gewesen sei, vermerkt gewesen sei (vgl. act. SEM A8/14 S. 9). Diese Angaben widersprechen jedoch eindeutig dem vom Beschwerdeführer den italienischen Behörden gegenüber genannten Geburtsdatum. Gemäss Auskunft derselben wurde er in Italien zwar - wie in der Beschwerde erwähnt wird - als minderjährig erachtet. Hingegen wurde er nicht etwa mit erwähntem (...) als Geburtsdatum sondern - nach seiner Registrierung vom 5. Oktober 2016 in G._______ (vgl. act. SEM A4/1) - mit dem (...) als Geburtsdatum sowie auch mit dem Alias-Geburtsdatum (...) vermerkt (vgl. act. SEM A16/1). Stützt man auf diese Daten ab, so wäre der Beschwerdeführer im Zeitpunkt der BzP vom 29. November 2016 entweder bereits (...) oder (...) Jahre, im Zeitpunkt der einlässlichen Anhörung vom 15. Juni 2017 (...) oder fast (...) Jahre alt gewesen. Vor diesem Hintergrund stellt die Qualifizierung des Beschwerdeführers durch die italienischen Behörden als Minderjährigen - entgegen der Argumentation in der Beschwerde - kein verlässliches Kriterium dafür dar, dass er durch die Schweizerischen Behörden ebenfalls als Minderjähriger zu erachten wäre. Der Beschwerdeführer betonte zwar im Rahmen der einlässlichen Anhörung - und desgleichen in der Beschwerde - er sei im Jahre (...) geboren. Auch führte er aus, er habe die Schule, die er sechs Jahre besucht habe, im Jahre (...) abgebrochen und sei damals (...) oder (...) Jahre alt gewesen (vgl. act. SEM A23/11 S. 3). Stellt man darauf ab, dass er im Zeitpunkt des Schulabbruchs (...) Jahre gewesen wäre, liesse sich dies zwar mit dem von ihm den schweizerischen Behörden angegebenen Geburtsjahr (...) vereinbaren. Es fällt aber auch auf, dass er sein Alter im Zeitpunkt des Schulabbruchs nicht konkret anzugeben vermag, indem er aussagt, (...) oder (...) Jahre alt gewesen zu sein. Ungenau und vage fallen auch seine Auskünfte über das Alter der Geschwister und seiner Eltern aus. So legt er lediglich dar, seine Geschwister seien viel älter als er und das Alter seiner Eltern kenne er nicht (vgl. act. SEM A23/11 S. 4). Dem SEM ist demzufolge zuzustimmen, wenn es die Aussagen des Beschwerdeführers hinsichtlich seines Alters als vage und unterschiedlich bezeichnet, zumal sich insbesondere - wie besehen - sein Vorbringen, am (...) geboren zu sein, nicht mit den beiden Geburtsdaten, die er den italienischen Behörden gegenüber nannte, vereinbaren lässt. Er hat zudem keine Identitätspapiere oder andere Ausweise eingereicht, die über sein Alter Aufschluss geben könnten. Auch deutet das Ergebnis der Knochenaltersanalyse auf ein anderes als das von ihm angegebene Alter hin.</w:t>
      </w:r>
    </w:p>
    <w:p>
      <w:r>
        <w:rPr>
          <w:b/>
        </w:rPr>
        <w:t>E. 5.3</w:t>
      </w:r>
    </w:p>
    <w:p>
      <w:r>
        <w:t>Nach Würdigung aller Umstände gelingt es dem Beschwerdeführer demzufolge nicht, die geltend gemachte Minderjährigkeit glaubhaft zu machen. Er hat die Folgen der Beweislosigkeit zu tragen (vgl. EMARK 2004 Nr. 30 E. 5.2). Das Erreichen der Volljährigkeit erscheint demzufolge eher als wahrscheinlich und von dieser ist auszugehen. Es liegt somit keine Verfahrensverletzung vor und die in der Beschwerde geforderte Rückweisung der Sache an das SEM ist deshalb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2013/11 E. 5.1, 2011/51 E. 6.1, 2008/4 E. 5.2).</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Vorliegend wurden die vom Beschwerdeführer dargelegten Ausreisegründe in Form eines innerethnischen Konflikts zwischen Angehörigen der Volksgruppe der Peul und der Malinké, im Rahmen dessen sein Elternhaus angezündet wurde und dem sein Vater zum Opfer fiel, durch das SEM nicht bezweifelt. Das SEM hat allerdings diesen Vorbringen die Asylrelevanz abgesprochen. Diese Einschätzung ist zutreffend. Wie das SEM ausführt, mangelt es vorliegend am Merkmal der gezielt gegen die Person des Beschwerdeführers gerichteten Verfolgung. Seinen Angaben zufolge waren nicht nur sein Elternhaus sondern auch weitere Häuser Brandanschlägen im Rahmen eines ethnischen Konflikts in I._______ ausgesetzt, wobei sein Vater bei der Flucht aus dem Haus von einem Stein getroffen wurde (vgl. act. A23/11 S. 6). Wie vom SEM zutreffend gefolgert, war der Vater demnach - so bedauerlich dies auch ist - ein zufälliges Opfer jenes vorübergehenden ethnischen Konflikts zwischen zwei Volksgruppen. Der Beschwerdeführer selber war keinen gezielt auf seine Person gerichteten Massnahmen ausgesetzt. Auch sind - entgegen der Auffassung in der Beschwerde - keine Anhaltspunkte dafür ersichtlich, dass er im Falle seiner Rückkehr mit beachtlicher Wahrscheinlichkeit und in absehbarer Zukunft aus einem der in Art. 3 AsylG genannten Motive gezielt gegen seine Person gerichtete Massnahmen zu befürchten hätte. Auch wenn - wie das SEM ebenso zutreffend festhält - ethnische Spannungen in Zukunft nicht ausgeschlossen werden können, kann mit Bezug auf Guinea auch nicht von einer systematischen Verfolgung einer oder mehrerer Volksgruppen die Rede sein. Den vom Beschwerdeführer beschriebenen Fluchtgründen kommt demzufolge keine Relevanz im Sinne von Art. 3 AsylG zu, weshalb das SEM die Flüchtlingseigenschaft des Beschwerdeführers zu Recht verneint und dessen Asylgesuch abgewiesen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Wie vom SEM festgehalten, kam es im Vorfeld vergangener Präsidentschaftswahlen in Guinea in den Jahren 2013 und 2015 zu gewaltsamen politischen und ethnischen Auseinandersetzungen sowie im Februar dieses Jahres zu Gewaltausbrüchen infolge von Protesten (vgl. angefochtene Verfügung Ziffer III 2. S. 4 f.) Auch wenn allfällige ethnische oder politisch motivierte Zusammenstösse auch künftig nicht ausgeschlossen werden können, lassen diese vereinzelten Ereignisse jedoch - übereinstimmend mit dem SEM und entgegen der dahingehenden Ansicht in der Beschwerde - nicht auf eine Situation allgemeiner Gewalt schliessen. Mit Bezug auf Guinea kann demnach nicht von einer Kriegs- oder Bürgerkriegssituation oder einer Situation allgemeiner Gewalt gesprochen werden (vgl. dazu auch statt vieler Urteil des BVGer D-2401/2016 vom 7. Dezember 2017 m.w.H.).</w:t>
      </w:r>
    </w:p>
    <w:p>
      <w:r>
        <w:rPr>
          <w:b/>
        </w:rPr>
        <w:t>E. 8.3.3</w:t>
      </w:r>
    </w:p>
    <w:p>
      <w:r>
        <w:t>Auch sprechen keine individuellen Gründe gegen die Zumutbarkeit des Wegweisungsvollzugs. So handelt es sich beim als volljährig zu erachtenden Beschwerdeführer (vgl. E. 5) um einen jungen Mann, der in Guinea seinen Vorbringen zufolge zumindest die Grundschule abgeschlossen haben dürfte (vgl. act. SEM A23/11 S. 3). Ausserdem verfügt er über etwas Arbeitserfahrung als (...) und in der (...) (act. SEM A23/11 S. 5 f.). In Guinea lebt in J._______ seine Mutter, zu der er Kontakt hat und der es dort seinen Angaben zufolge gut gehe. Ausserdem leben in J._______ ein Onkel und seine Grossmutter (vgl. act. SEM A8/14 S. 5, act. SEM A23/11 S. 4 f.). Vor diesem Hintergrund ist einhergehend mit der Vor-instanz von einem tragfähigen Beziehungsnetz im Heimatland auszugehen, welches ihm bei einer Wiedereingliederung und dem Aufbau einer Existenzgrundlage behilflich sein kann. Der Vollzug der Wegweisung erweist sich daher nicht als unzumutbar.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Direktentscheid in der Hauptsache wird das Gesuch um Erlass von Kostenvorschusspflicht gegenstandslos.</w:t>
      </w:r>
    </w:p>
    <w:p>
      <w:r>
        <w:rPr>
          <w:b/>
        </w:rPr>
        <w:t>E. 10.2</w:t>
      </w:r>
    </w:p>
    <w:p>
      <w:r>
        <w:t>Der Datenbank des "Zentralen Migrationssystems" (ZEMIS; vgl. ZEMIS-Verordnung vom 12. April 2006 [SR 142.513]) lässt sich entnehmen, dass der Beschwerdeführer nicht erwerbstätig ist, womit sich seine Darstellung in der Beschwerde als zutreffend erweist und von seiner Bedürftigkeit ausgegangen werden kann. Die Beschwerdebegehren erweisen sich zudem nicht als aussichtslos. Das Gesuch um Gewährung der unentgeltlichen Prozessführung im Sinne von Art. 65 Abs. 1 VwVG ist daher gutzuheissen und auf die Erhebung von Verfahrenskosten ist zu verzichten.</w:t>
      </w:r>
    </w:p>
    <w:p>
      <w:r>
        <w:rPr>
          <w:b/>
        </w:rPr>
        <w:t>E. 10.3</w:t>
      </w:r>
    </w:p>
    <w:p>
      <w:r>
        <w:t>Angesichts der als nicht aussichtslos zu bezeichnenden Begehren sind auch die Voraussetzungen für eine Rechtsverbeiständung, welche sich vorliegend nach Art. 110a Abs. 1 AsylG beurteilt, erfüllt und das entsprechende Gesuch ist unter Beiordnung des rubrizierten Rechtsvertreters als amtlicher Rechtsbeistand gutzuheissen. Rechtsanwalt Nicolas Brügger ist ein entsprechendes Honorar zulasten des Gerichts auszurichten. Die Festsetzung des Honorars erfolgt gemäss Art. 12 des Reglements vom 21. Februar 2008 über die Kosten und Entschädigungen vor dem Bundesverwaltungsgericht (VGKE, SR 173.320.2) in sinngemässer Anwendung von Art. 8-11 sowie Art. 14 VGKE. Eine Kostennote wurde nicht zu den Akten gereicht, weshalb die Entschädigung auf Grund der Akten festzusetzen ist (Art. 14 Abs. 2 VGKE). Gestützt auf die in Betracht zu ziehenden Bemessungsfaktoren (Art. 9 13 VGKE) wird das Honorar auf Fr. 1700. (inkl. Auslagen und Mehrwertsteuerzuschlag) festgesetzt. Dieser Betrag ist dem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