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D-6497/2014 vom 16. Januar 2015</w:t>
      </w:r>
    </w:p>
    <w:p>
      <w:r>
        <w:t>Bundesverwaltungsgericht, 2015-01-16, DE</w:t>
      </w:r>
    </w:p>
    <w:p>
      <w:r>
        <w:rPr>
          <w:b/>
        </w:rPr>
        <w:t xml:space="preserve">Quelle: </w:t>
      </w:r>
      <w:r>
        <w:t>https://mcp.opencaselaw.ch/entscheid/bvger_D-6497_2014</w:t>
      </w:r>
    </w:p>
    <w:p>
      <w:r>
        <w:t>FR: TAF D-6497/2014 du 16 janvier 2015</w:t>
      </w:r>
    </w:p>
    <w:p>
      <w:r>
        <w:t>IT: TAF D-6497/2014 del 16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Rügemöglichkeiten richten sich nach Art. 106 Abs. 1 AsylG.</w:t>
      </w:r>
    </w:p>
    <w:p>
      <w:r>
        <w:rPr>
          <w:b/>
        </w:rPr>
        <w:t>E. 3</w:t>
      </w:r>
    </w:p>
    <w:p>
      <w:r>
        <w:t>Die Abteilungen des Bundesverwaltungsgerichts entscheiden in der Regel in der Besetzung mit drei Richtern oder Richterinnen (Spruchkörper; vgl. Art. 21 Abs. 1 VGG). Das Gericht kann - wie vorliegend - auch in solchen Fällen auf die Durchführung eines Schriftenwechsels verzichten (Art. 111a Abs. 1 AsylG).</w:t>
      </w:r>
    </w:p>
    <w:p>
      <w:r>
        <w:rPr>
          <w:b/>
        </w:rPr>
        <w:t>E. 4</w:t>
      </w:r>
    </w:p>
    <w:p>
      <w:r>
        <w:t>Vorab ist festzuhalten, dass der Beschwerdeantrag, die Angelegenheit sei zur erneuten Abklärung des Sachverhaltes an die Vorinstanz zurückzuweisen, nicht begründet wird. Es ist denn auch nicht ersichtlich, inwiefern das BFM vorliegend den rechtserheblichen Sachverhalt nicht richtig oder unvollständig abgeklärt hat. Der Subeventualantrag ist daher abzuweisen.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 Weise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Zuerkennung der Flüchtlings­eigenschaft ausserdem voraus, dass die betroffene Person in ihrem Heimatland keinen ausreichenden Schutz finden kann (vgl. BVGE 2011/51 E. 7 S. 1017 ff.).</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Gericht kommt nach Prüfung der Akten zum Schluss, dass die Vorbringen der Beschwerdeführerin den Anforderungen an die Glaubhaftigkeit gemäss Art. 7 AsylG respektive denjenigen an die Flüchtlingseigenschaft gemäss Art. 3 AsylG nicht standzuhalten vermögen. Zur Vermei­dung von Wiederholungen kann auf die ausführlichen und zutreffenden Erwägungen in der vorinstanzlichen Verfügung verwiesen werden (vgl. Bst. B.b vorstehend). Die Beschwerdevorbringen sind nicht geeignet, eine Änderung der vorinstanzlichen Einschätzung zu bewirken. Der Verweis auf die psychische Ver­fassung der Beschwerdeführerin (anlässlich der Anhörung) sowie ihr schlechtes Erinnerungsvermögen und ihre allgemeine grosse Vergesslichkeit, auf welche sie bereits zu Beginn der Anhörung hinwies, ist nicht geeignet, die vom BFM aufgezeigten Ungereimtheiten in ihren Aussagen bezüglich der Demonstrationsteilnah­me(n) plausibel zu erklären, zumal es sich dabei nicht um "kleine Ungereimtheiten" handelt. Dies gilt insbesondere für die nur an der BzP erwähnte zweitägige Festnahme, zu­mal es sich dabei um ein einschneiden­des Ereignis handelt. Der Vollstän­dig­keit halber ist festzuhalten, dass ihr Vorbringen anlässlich der Anhörung, es sei diesbezüglich zu einem Missverständnis gekommen (vgl. A 22/13 F76 und 81), dem kla­ren Wortlaut des Protokolls der BzP widerspricht, den sie mit ihrer Unterschrift genehmigte, nachdem sie bestätigte, die Dolmetscherin gut verstanden zu haben (A 4/12 S. 9). Bezüglich der vorinstanzlichen Erwägungen zu den Problemen mit ihrem damaligen Ehemann wird in der Beschwerde sodann lediglich vorgebracht, dass dieser aus einer einflussreichen Familie mit guten Kon­takten zu Behörden- und Regierungskreisen stamme, so dass sie den dringenden Verdacht hege, er sei jeweils wegen seines Einflusses und Geldes schnell wieder frei gekommen. Mit diesem bereits im vor­ins­tanz­lichen Verfahren (zumindest sinngemäss) geltend gemachten und durch keine Dokumente belegten Vorbringen allein sowie unter Berücksichtigung des Umstandes, dass auch ihre Aussagen zu den anlässlich der Anhörung gestellten Fragen im Zusammenhang mit der angeblich erfolglosen Schutzsuche ausweichend und unsubstanziiert ausfielen (A 22/13 F54 ff. und 80), vermag die Beschwerdeführerin indes die angebliche Schutzunwilligkeit der marokkanischen Behörden nicht glaubhaft darzulegen.</w:t>
      </w:r>
    </w:p>
    <w:p>
      <w:r>
        <w:rPr>
          <w:b/>
        </w:rPr>
        <w:t>E. 6.2</w:t>
      </w:r>
    </w:p>
    <w:p>
      <w:r>
        <w:t>Nach dem Gesagten hat das BFM das Asylgesuch der Beschwerdeführerin zu Recht abgelehnt.</w:t>
      </w:r>
    </w:p>
    <w:p>
      <w:r>
        <w:rPr>
          <w:b/>
        </w:rPr>
        <w:t>E. 7.1</w:t>
      </w:r>
    </w:p>
    <w:p>
      <w:r>
        <w:t>Lehnt das BFM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BFM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Marokko ist demnach unter dem Aspekt von Art. 5 AsylG rechtmässig. Sodann ergeben sich weder aus den Aussagen der Beschwerdeführerin noch aus den Akten Anhaltspunkte dafür, dass sie für den Fall einer Ausschaffung nach Marokko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ihr unter Hinweis auf die vorinstanzlichen Erwägungen zum Asylpunkt, gemäss denen die marokkanischen Behörden nicht untätig geblieben und ihrer Schutzpflicht nachgekommen seien, nicht gelungen. Auch die allgemeine Menschenrechtssituation in Ma­rok­ko lässt den Weg­weisungsvollzug zum heutigen Zeitpunkt nicht als unzulässig erscheinen. Nach dem Gesagten ist der Vollzug der Wegweisung sowohl im Sinne der asyl- als auch der völkerrechtlichen Bestimmungen zulässig. 8.3.1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8.3.2 In Marokko herrscht keine Situation allgemeiner Gewalt, weshalb der Wegweisungsvollzug dorthin generell zumutbar ist. 8.3.3 8.3.3.1 Zu prüfen bleibt, ob individuelle Gründe vorliegen, die eine Rückkehr der Beschwerdeführerin in ihren Heimatstaat als unzumutbar erscheinen lassen. 8.3.3.2 Es stellt sich insbesondere die Frage, ob der gesundheitliche Zustand der Beschwerdeführerin ein individuelles Vollzugshindernis bildet. Diesbezüglich ist darauf hinzuweisen, dass aufgrund gesundheitlicher Probleme - wie bereits in der Zwischenverfügung vom 11. November 2014 festgehalten - nur dann auf Unzumutbarkeit des Wegweisungsvollzuges geschlossen werden kann, wenn eine notwendige medizinische Behandlung im Heimatland nicht zur Verfügung steht und die Rückkehr zu einer raschen und lebensgefährdenden Beeinträchtigung des Gesund­heitszustandes der betroffenen Person führt (vgl. BVGE 2009/2 E. 9.3.2, BVGE 2011/50 E. 8.3). Aus den im vorinstanzlichen Verfahren eingereichten ärztlichen Berichten vom 4. März 2014 und vom 6. August 2014 geht hervor, dass die Beschwerdeführerin an einer mittelgradigen depressiven Episode (ICD 10 F32.1) leide. Des Weiteren könne von einer starken Traumatisierung ausgegangen werden. Diese Diagnose vermag indessen - auch unter Berücksichtigung der in den ärztlichen Berichten geäusserten Befürchtung, dass die Konfrontation mit Triggerreizen für frühere traumatische Erfahrungen in Marokko eine Verschlechterung ihres gesundheitlichen Zustandes wahrscheinlich mache - nicht die Unzumutbarkeit des Wegweisungsvollzugs zu begründen. Es kann auf die entsprechenden Ausführungen der Vorinstanz in der angefochtenen Verfügung verwiesen werden (vgl. Bst. B.b vorstehend), denen auf Beschwerdeebene nichts entgegengehalten wird. Dem Verlaufsbericht vom 28. Oktober 2014 ist sodann zu entnehmen, dass die Beschwerdeführerin am 23. Oktober 2014 notfallmässig in die (...) habe eingewiesen werden müssen (wobei sie zwischenzeitlich wieder entlassen wurde; vgl. Eingabe vom 24. November 2014) und dass bei einer Ausschaffung mit einer akuten depressiven Krise möglicherweise auch mit Suizidalität zu rechnen sei. Diesbezüglich ist darauf hinzuweisen, dass die Vollzugsbehörde einer (erneuten) möglichen Verschlechterung des Ge­sund­heits­zu­standes beziehungsweise suizidalen Tendenzen der Beschwerdeführerin bei einem zwangsweisen Wegweisungsvollzug mit angemessener Vor­be­reitung Rechnung tragen und durch geeignete medizinische Massnah­men und Betreuung entgegenwirken kann. Es besteht beispielsweise die Möglichkeit, dass sich die Beschwerdeführerin in näch­ster Zeit im Rahmen von therapeutischen Sitzungen gezielt auf einen Vollzug der Wegweisung und auf eine Rückkehr nach Marokko vorbereitet. Für eine benötigte Weiterbehandlung nach erfolgtem Wegweisungsvollzug ist ferner auf die Möglichkeiten flankierender Massnahmen und individueller medizinischer Rückkehrhilfe, die nicht nur in der Form der Mitgabe von Medikamenten, sondern beispielsweise auch in der Organisation und Übernahme von Kosten für notwendige Therapien bestehen kann, zu verweisen (Art. 93 Abs. 1 Bst. d AsylG, Art. 75 der Asylverordnung 2 vom 11. August 1999 über Finanzierungsfragen [AsylV 2, SR 142.312]). Damit liegen keine Hindernisse medizinischer Art vor, welche dem Vollzug der Wegweisung entgegenstehen. Der in Aussicht gestellte Austrittsbericht der (...) ist nicht abzuwarten, da dieser nach dem Gesagten zu keiner anderen Einschätzung führen dürfte (antizipierte Beweiswürdigung: vgl. BVGE 2008/24 E. 7.2 S. 357; André Moser/Michael Beusch/Lorenz Kneubühler, Prozessieren vor dem Bundesverwaltungsgericht, Basel 2008, S. 165 Rz. 3.144). 8.3.3.3 Schliesslich ist aufgrund der Aktenlage davon auszugehen, dass die Beschwerdeführerin nach ihrer Rückkehr nach Marokko nicht auf sich allein gestellt sein wird. So gab sie anlässlich der Anhörung an, sie habe noch Kontakt zu ihren Kindern D._______, E._______ und F._______, welche in Marokko wohnen beziehungsweise zwischen Marokko und Mauretanien hin- und herpendeln würden (vgl. A 22/13 F14-17 und F25). Sie sprach sodann einmal von Freunden (vgl. A 22/13 F51) und erklärte insbesondere, dass sie von der Schweiz aus auch mit einer Freundin telefonisch Kontakt habe (A 22/13 F14). Es erscheint daher nicht glaubhaft, dass sie in Marokko plötzlich - wie in der Eingabe vom 24. November 2014 geltend gemacht - mit niemandem mehr Kontakt haben soll. Beim Beschwerdevorbringen, es habe gegenüber ihren Kindern, welche teilweise stark von deren Vater beeinflusst seien, eine Entfremdung stattgefunden, so dass nicht davon ausgegangen werden könne, dass sie der Beschwerdeführerin bei der Integration behilflich sein würden, sowie beim in der Eingabe vom 24. No­vem­ber 2014 geltend gemachten Vorbringen, ihre Tochter D._______ habe Marokko mittlerweile verlassen, handelt es sich sodann um unsubstanziierte respektive unbelegte Behauptungen. Nach dem Gesagten ist davon auszugehen, dass die Beschwerdeführerin in Marokko über ein tragfähiges Beziehungs­netz verfügt. Der Vollzug der Wegweisung erweist sich somit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sind die Kosten von Fr. 600.- (Art. 1-3 des Reglements vom 21. Februar 2008 über die Kosten und Entschädigungen vor dem Bundesverwaltungsgericht [VGKE, SR 173.320.2]) der Beschwerdeführerin aufzuerlegen (Art. 63 Abs. 1 und 5 VwVG). Der am 26. November 2014 in gleicher Höhe geleistete Kostenvorschuss ist zur Bezahlung der Verfahrenskosten zu verwenden.</w:t>
      </w:r>
    </w:p>
    <w:p>
      <w:r>
        <w:rPr>
          <w:b/>
        </w:rPr>
        <w:t>E. 10.2</w:t>
      </w:r>
    </w:p>
    <w:p>
      <w:r>
        <w:t>Das mit Eingabe vom 24. November 2014 gestellte Gesuch um Ratenzahlung beziehungsweise Verlängerung der Zahlungsfrist ist mit Bezahlung des Kostenvorschusses hinfällig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