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D-6493/2010 vom 21. September 2012</w:t>
      </w:r>
    </w:p>
    <w:p>
      <w:r>
        <w:t>Bundesverwaltungsgericht, 2012-09-21, DE</w:t>
      </w:r>
    </w:p>
    <w:p>
      <w:r>
        <w:rPr>
          <w:b/>
        </w:rPr>
        <w:t xml:space="preserve">Quelle: </w:t>
      </w:r>
      <w:r>
        <w:t>https://mcp.opencaselaw.ch/entscheid/bvger_D-6493_2010</w:t>
      </w:r>
    </w:p>
    <w:p>
      <w:r>
        <w:t>FR: TAF D-6493/2010 du 21 septembre 2012</w:t>
      </w:r>
    </w:p>
    <w:p>
      <w:r>
        <w:t>IT: TAF D-6493/2010 del 21 settembre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casu endgültig (Art. 105 AsylG, Art. 83 Bst. c Ziff. 3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 unter Vorbehalt der nachfolgenden Ausführungen - ein schutzwürdiges Interesse an deren Aufhebung beziehungsweise Änderung. Sie sind daher zur Einreichung der Beschwerde legitimiert (Art. 105 und Art. 108 Abs. 1 AsylG, Art. 48 Abs. 1 sowie Art. 52 VwVG). Auf die Beschwerde ist einzutreten.</w:t>
      </w:r>
    </w:p>
    <w:p>
      <w:r>
        <w:rPr>
          <w:b/>
        </w:rPr>
        <w:t>E. 2.1</w:t>
      </w:r>
    </w:p>
    <w:p>
      <w:r>
        <w:t>C._______ hat am 30. Juni 2012 am Flughafen Genf ein Asylgesuch gestellt. Am 16. Juli 2012 wurde ihr durch das BFM die Einreise bewilligt und ein Asylverfahren unter der Nummer N (...) eröffnet (act. 13). Diese Umstände könnten allenfalls zum Wegfall des Rechtsschutzinteresses an der Fortführung des vorliegenden Beschwerdeverfahrens führen. Zwar geht es im vorliegenden Beschwerdeverfahren um die Frage des Einbezugs von C._______ (welche zum Zeitpunkt der Gesuchseinreichung noch minderjährig war) in die vorläufige Aufnahme ihrer Eltern gestützt auf Art. 85 Abs. 7 AuG. Andererseits geht einem Einbezug im Sinne dieser Bestimmung der Nachzug und damit die Einreise aus dem Ausland voraus. Man könnte daher argumentieren, eine entsprechende Prüfung werde mit der Einreise gegenstandslos beziehungsweise mit der unbewilligten selbständigen Einreise unterstelle sich die Beschwerdeführerin den entsprechenden Bestimmungen zum Verfahren im Inland (wobei bezüglich Einbezug in die vorläufige Aufnahme der Eltern Stichtag für die Bestimmung der Minderjährigkeit der Zeitpunkt des Entscheides ist). Diese Fragen können angesichts des vorliegenden Verfahrensausgangs (Abweisung der Beschwerde) letztlich jedoch offen bleiben.</w:t>
      </w:r>
    </w:p>
    <w:p>
      <w:r>
        <w:rPr>
          <w:b/>
        </w:rPr>
        <w:t>E. 2.2</w:t>
      </w:r>
    </w:p>
    <w:p>
      <w:r>
        <w:t>Mit der Einreichung des Asylgesuches durch C._______ wurde das vorliegende Beschwerdeverfahren in Bezug auf sie selbst jedenfalls nicht im Sinne von Art. 14 Abs. 1 AsylG gegenstandslos. 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besteht ein Anspruch auf Erteilung. Gemäss Abs. 5 dieser Bestimmung werden hängige Verfahren um Erteilung einer Aufenthaltsbewilligung mit dem Einreichen eines Asylgesuches gegenstandslos. Allerdings setzt die Anwendbarkeit von Art. 14 Abs. 1 AsylG voraus, dass die gesuchstellende Person um eine formelle Aufenthaltsbewilligung ersucht. Handelt es sich hingegen - wie vorliegend der Fall - um die Beurteilung der Verweigerung eines minderen Aufenthaltstitels wie beispielsweise der vorläufigen Aufnahme, kommt Art. 14 Abs. 1 AsylG nicht zum Tragen (vgl. auch EMARK 2006 Nr. 7 E. 5.6 mit weiteren Hinweisen).</w:t>
      </w:r>
    </w:p>
    <w:p>
      <w:r>
        <w:rPr>
          <w:b/>
        </w:rPr>
        <w:t>E. 3.1</w:t>
      </w:r>
    </w:p>
    <w:p>
      <w:r>
        <w:t>Gemäss Art. 85 Abs. 7 AuG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 Wie sich bereits aus dem Wortlaut der Bestimmung ergibt, besteht kein Rechtsanspruch auf Einbezug in die vorläufige Aufnahme, sondern liegt eine solche im Ermessen der zuständigen Behörden. In verfahrensrechtlicher Hinsicht gilt es dazu festzustellen, dass das auf Art. 85 Abs. 7 AuG gestützte Familiennachzugsgesuch grundsätzlich bei der zuständigen kantonalen Migrationsbehörde einzureichen ist. Diese klärt die gesetzlichen Voraussetzungen ab und leitet das Gesuch mit einer (nicht selbständig anfechtbaren) Stellungnahme zur Entscheidung an das BFM weiter. Dieses ist frei, auch bei einer ablehnenden kantonalen Stellungnahme den Familiennachzug zu bewilligen (vgl. Art. 74 Abs. 1 und 2 VZAE sowie Peter Bolzli/Marc Spescha/Hanspeter Thür/Andreas Zünd, Migrationsrecht Kommentar, 3. Aufl., Zürich 2012, zu Art. 85 Abs. 7 AuG, Rz. 16); es hat das ihm eingeräumte Ermessen pflichtgemäss und unter Beachtung des Willkürverbotes sowie des Grundsatzes der Verhältnismässigkeit auszuüben.</w:t>
      </w:r>
    </w:p>
    <w:p>
      <w:r>
        <w:rPr>
          <w:b/>
        </w:rPr>
        <w:t>E. 3.2</w:t>
      </w:r>
    </w:p>
    <w:p>
      <w:r>
        <w:t>Das auf Art. 85 Abs. 7 AuG gestützte Gesuch um Einbezug in die vorläufige Aufnahme muss innerhalb von fünf Jahren eingereicht werden. Das Gesuch für den Nachzug von Kindern über zwölf Jahren muss innerhalb von zwölf Monaten nach diesem Zeitpunkt eingereicht werden (Art. 74 Abs. 3 VZAE). Ein nachträglicher Familiennachzug kann nur bewilligt werden, wenn wichtige familiäre Gründe geltend gemacht werden (Art. 74 Abs. 4 VZAE).</w:t>
      </w:r>
    </w:p>
    <w:p>
      <w:r>
        <w:rPr>
          <w:b/>
        </w:rPr>
        <w:t>E. 4.1</w:t>
      </w:r>
    </w:p>
    <w:p>
      <w:r>
        <w:t>Wie bereits ausgeführt, setzt der Einbezug der minderjährigen Kinder in die vorläufige Aufnahme eines Elternteils oder beider Eltern voraus, dass die in Art. 85 Abs. 7 AuG genannten Voraussetzungen kumulativ erfüllt sind. Massgeblich für die Beurteilung ist zudem, dass die Minderjährigkeit der Kinder, um deren Einbezug ersucht wird, zum Zeitpunkt der Gesuchstellung vorliegt. Das Gesuch um Einbezug in die vorläufige Aufnahme wurde am 12. März 2010 bei der zuständigen kantonalen Migrationsbehörde gestellt. Zu diesem Zeitpunkt war C._______ 16 Jahre alt, ihr Bruder D._______ war 13-jährig. Um den Einbezug der Kinder konnte mithin unter Berufung auf Art. 85 Abs. 7 AuG ersucht werden.</w:t>
      </w:r>
    </w:p>
    <w:p>
      <w:r>
        <w:rPr>
          <w:b/>
        </w:rPr>
        <w:t>E. 4.2</w:t>
      </w:r>
    </w:p>
    <w:p>
      <w:r>
        <w:t>Hingegen erfüllen die Beschwerdeführenden die in Art. 85 Abs. 7 AuG normierten materiellen Voraussetzungen nicht. Wie sich aus den Akten ergibt, sind die Beschwerdeführenden aktuell nach wie vor in erheblichem Umfang von der Sozialhilfe abhängig. Die Bewilligung des Einbezugs in die vorläufige Aufnahme setzt jedoch voraus, dass die Familie nicht von der Sozialhilfe abhängig ist (Art. 85 Abs. 7 lit. c AuG). Da die Voraussetzungen von Art. 85 Abs. 7 AuG kumulativ erfüllt sein müssen, kann offen bleiben, ob die Beschwerdeführenden über eine für die gesamte Familie bedarfsgerechte Wohnung verfügen.</w:t>
      </w:r>
    </w:p>
    <w:p>
      <w:r>
        <w:rPr>
          <w:b/>
        </w:rPr>
        <w:t>E. 4.3</w:t>
      </w:r>
    </w:p>
    <w:p>
      <w:r>
        <w:t>Da bereits die materiellen Voraussetzungen nicht erfüllt sind, kann auch eine weitere Auseinandersetzung mit der Frage unterbleiben, ob die in Art. 74 Abs. 3 VZAE normierten Nachzugsfristen eingehalten wurden.</w:t>
      </w:r>
    </w:p>
    <w:p>
      <w:r>
        <w:rPr>
          <w:b/>
        </w:rPr>
        <w:t>E. 4.4</w:t>
      </w:r>
    </w:p>
    <w:p>
      <w:r>
        <w:t>Als Zwischenergebnis ist festzustellen, dass das Gesuch um Einbezug der im Heimatstaat verbliebenen Kinder in die vorläufige Aufnahme der Beschwerdeführenden gestützt auf Art. 85 Abs. 7 AuG mangels Vorliegen der materiellen Voraussetzungen abzuweisen ist.</w:t>
      </w:r>
    </w:p>
    <w:p>
      <w:r>
        <w:rPr>
          <w:b/>
        </w:rPr>
        <w:t>E. 5.1</w:t>
      </w:r>
    </w:p>
    <w:p>
      <w:r>
        <w:t>Die Beschwerdeführenden machen sinngemäss einen Anspruch auf Einbezug in die vorläufige Aufnahme gestützt auf Art. 8 Ziff. 1 EMRK geltend.</w:t>
      </w:r>
    </w:p>
    <w:p>
      <w:r>
        <w:rPr>
          <w:b/>
        </w:rPr>
        <w:t>E. 5.2</w:t>
      </w:r>
    </w:p>
    <w:p>
      <w:r>
        <w:t>Art. 8 Ziff. 1 EMRK garantiert das Recht auf Achtung des Familienlebens. Unter gewissen Umständen lässt sich daraus ein Anspruch auf Erteilung einer Anwesenheitsbewilligung ableiten, da ein Eingriff in den Schutzbereich von Art. 8 Ziff. 1 EMRK vorliegen kann, wenn einer ausländischen Person, deren Familienangehörige hier weilen, die Anwesenheit in der Schweiz untersagt und damit das Familienleben vereitelt wird.</w:t>
      </w:r>
    </w:p>
    <w:p>
      <w:r>
        <w:rPr>
          <w:b/>
        </w:rPr>
        <w:t>E. 5.3</w:t>
      </w:r>
    </w:p>
    <w:p>
      <w:r>
        <w:t>Voraussetzung für eine Berufung auf Art. 8 Ziff. 1 EMRK ist, dass zumindest ein in der Schweiz lebender Familienangehöriger hier über ein gefestigtes Aufenthaltsrecht verfügt. Dies ist nach gefestigter Rechtsprechung des Bundesgerichts nur dann der Fall, wenn der in der Schweiz lebende Familienangehörige über das Schweizer Bürgerrecht oder eine Niederlassungsbewilligung verfügt. Eine Aufenthaltsbewilligung genügt dann, wenn sie ihrerseits auf einem gefestigten Rechtsanspruch beruht. Wer selbst keinen Anspruch auf längere Anwesenheit hat, vermag einen solchen Anspruch auch nicht einer Drittperson zu verschaffen (vgl. BGE 130 II 281 E. 3.1 m.w.H.). Nach bisheriger Rechtsprechung des Bundesgerichts hat eine in der Schweiz vorläufig aufgenommene Person grundsätzlich kein gefestigtes Anwesenheitsrecht, welches ihr unter Berufung auf Art. 8 Ziff. 1 EMRK erlauben würde, ihre Familie nachzuziehen, da die vorläufige Aufnahme als Wegweisungsvollzugsersatzmassnahme nur für die Zeit angeordnet wird, in welcher sich der Vollzug der angeordneten Wegweisung als unzulässig, unzumutbar oder unmöglich erweist (vgl. BGE 126 II 335 E. 2a m.w.H.).</w:t>
      </w:r>
    </w:p>
    <w:p>
      <w:r>
        <w:rPr>
          <w:b/>
        </w:rPr>
        <w:t>E. 5.4</w:t>
      </w:r>
    </w:p>
    <w:p>
      <w:r>
        <w:t>Bisher offen gelassen hat das Bundesgericht die Frage, wie es sich verhält, wenn eine vorläufige Aufnahme über viele Jahre hinweg verlängert werden muss, und damit faktisch zu einem Dauerstatus der vorläufig aufgenommen Person führt. Unter diesen Umständen wäre es denkbar der betroffenen Person ein faktisches Anwesenheitsrecht zuzusprechen, welches die Schweiz allenfalls verpflichten könnte, den Nachzug von Familienangehörigen zu bewilligen (vgl. BGE 126 II 335 E. 2cc). Im vorliegenden Fall kann eine weitere Auseinandersetzung mit dieser Problematik bereits schon deshalb unterbleiben, weil die Beschwerdeführenden erst im Juni 2004 und März 2008 in der Schweiz vorläufig aufgenommen wurden. Die Anwesenheit ist daher allein aufgrund des Zeitablaufs noch nicht als derart gefestigt anzusehen, dass daraus ein faktischer Anspruch auf Erteilung der Anwesenheitsbewilligung einzuräumen oder direkt gestützt auf Art. 8 Ziff. 1 EMRK der Familiennachzug zu bewilligen wäre.</w:t>
      </w:r>
    </w:p>
    <w:p>
      <w:r>
        <w:rPr>
          <w:b/>
        </w:rPr>
        <w:t>E. 5.5</w:t>
      </w:r>
    </w:p>
    <w:p>
      <w:r>
        <w:t>Ein faktisches Aufenthaltsrecht könnte sich auch daraus ergeben, dass die Familienvereinigung im Vertragsstaat die einzige Möglichkeit darstellt, ein Familienleben zu pflegen, und wenn die Trennung nicht überwiegend selbstverschuldet war (vgl. EMARK 2006 Nr. 7). Die Beschwerdeführenden sind jedoch gemäss den Akten im Heimatstaat keiner Gefährdungssituation im Sinne von Art. 3 AslyG oder Art. 3 EMRK ausgesetzt, wurden doch die Asylgesuche abgewiesen und die vorläufige Aufnahme erfolgte allein aufgrund der schwierigen Situation im Falle der Rückkehr der damals alleinstehenden Beschwerdeführerin B._______ mit ihrem Kind. Angesichts der festgestellten Unglaubhaftigkeit der Fluchtgründe ist sodann davon auszugehen, dass die Ausreise und damit die Trennung von den im Heimatstaat verbliebenen Kindern freiwillig erfolgte. Auch unter diesem Aspekt drängt sich somit keine andere Sichtweise auf (vgl. dazu Bolzli/ Spescha/ Thür/ Zünd, a.a.O., Rz 12 f.).</w:t>
      </w:r>
    </w:p>
    <w:p>
      <w:r>
        <w:rPr>
          <w:b/>
        </w:rPr>
        <w:t>E. 6</w:t>
      </w:r>
    </w:p>
    <w:p>
      <w:r>
        <w:t>Aus diesen Erwägungen ergibt sich, dass die angefochtene Verfügung - im Rahmen der Überprüfungsbefugnis -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4. November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