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D-6492/2017 vom 29. März 2018</w:t>
      </w:r>
    </w:p>
    <w:p>
      <w:r>
        <w:t>Bundesverwaltungsgericht, 2018-03-29, DE</w:t>
      </w:r>
    </w:p>
    <w:p>
      <w:r>
        <w:rPr>
          <w:b/>
        </w:rPr>
        <w:t xml:space="preserve">Quelle: </w:t>
      </w:r>
      <w:r>
        <w:t>https://mcp.opencaselaw.ch/entscheid/bvger_D-6492_2017</w:t>
      </w:r>
    </w:p>
    <w:p>
      <w:r>
        <w:t>FR: TAF D-6492/2017 du 29 mars 2018</w:t>
      </w:r>
    </w:p>
    <w:p>
      <w:r>
        <w:t>IT: TAF D-6492/2017 del 29 marzo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im Wesentlichen damit, dass erhebliche Zweifel am Hauptvorbringen des Beschwerdeführers bestünden. Er habe ausgeführt, sich in kürzester Zeit für den Einsatz in Syrien gemeldet zu haben. Seine Motivation dafür sei nur die prekäre finanzielle Lage seiner Familie gewesen. Dies sei indessen fraglich. Zwar sei unbestritten, dass eine gute Bezahlung einen Anreiz für einen Kampfeinsatz darstellen könne. In seinem übrigen Bericht befänden sich allerdings keine Hinweise, dass er oder seine Familie sich in einer derart desolaten finanziellen Lage befunden hätten. Des Weiteren sei zweifelhaft, dass seine Vorgesetzten beziehungsweise die (...) ihn für den Einsatz in Syrien rekrutiert hätten, wenn seine einzige Motivation die Bezahlung gewesen sei. Diversen Berichten zufolge verfüge der Iran für den Einsatz in Syrien über unzählige motivierte Freiwillige. Auch eine Verpflichtung gegen seinen Willen scheine zweifelhaft. Schliessich sei sein Bericht, wie er sich vor und nach seiner Verpflichtung verhalten habe, unsubstantiiert und lasse an der Wahrhaftigkeit seiner Aussagen zweifeln. Er habe sich beispielsweise nicht mit den anderen Kandidaten und Verpflichteten aus seiner Kompanie ausgetauscht. Angesichts der Tragweite des Entscheids wäre dies indessen zu erwarten gewesen. Beiläufig sei zudem zu erwähnen, dass auch an seinem Dienst bei den (...) Zweifel bestünden. Zum Beleg seines Vorbringens habe er ein "Militärbüchlein" eingereicht. Dieses belege allenfalls, dass er Militärdienst geleistet habe. Indessen sei es nicht geeignet, seine Vorbringen zu untermauern. Die darin eingetragenen Urlaubsdaten würden zudem nicht mit seinen Aussagen korrelieren. Deshalb sei sein Vorbringen überwiegend unglaubhaft. Der Beschwerdeführer habe weiter geltend gemacht, Polizisten beziehungsweise Soldaten hätten ihn nach seiner Desertion wiederholt bei ihm zuhause gesucht, auch nach seiner Flucht. Nach ungefähr zwei Jahren hätten die Behörden dann seinem Bruder gedroht, ihn an seiner Stelle mitzunehmen. Diese regelmässige und mehrjährige Suche der Behörden widerspreche der allgemeinen Erfahrung und Logik des Handelns, weshalb die angebliche Suche nach ihm unglaubhaft sei. Weiter seien die Aussagen zur mutmasslichen Verhaftung und Ermordung seines Vaters in Haft wenig detailliert. Über die angeblichen früheren Probleme beziehungsweise Inhaftierungen seines Vaters könne er zudem keine Angaben machen. Der eingereichte Todesschein belege weder die Ermordung seines Vaters noch seinen Tod im (...)-Gefängnis in D._______. Auch wenn D._______ als Todesort zutreffe, könne sein Vater auch in einem Krankenhaus oder an einem beliebigen anderen Ort gestorben sein. Somit seien die Verhaftung seines Vaters wegen seiner Kritik am islamischen Regime und sein gewaltsamer Tod in Haft nicht überwiegend glaubhaft gemacht. Selbst wenn der Bericht des Beschwerdeführers zutreffen würde, wären die Vorfälle für ihn nicht asylrelevant. An anderer Stelle habe er sodann gesagt, dass er vor seinem Militärdienst und seiner Desertion mit den iranischen Behörden nie Probleme gehabt habe. A priori bestünden auch erhebliche Zweifel an der behaupteten Desertion. Es falle auf, dass der Beschwerdeführer diesbezüglich keinerlei Dokumente eingereicht habe. Das "Militärbüchlein" sei dabei kein geeigneter Beleg. Die Flucht aus der Kaserne habe er oberflächlich und ohne Realkennzeichen geschildert. Im Übrigen würde eine Desertion keine asylrelevanten Nachteile mit sich bringen. Eine allfällige Strafe wegen Refraktion oder Desertion stelle grundsätzlich keine Verfolgung im Sinne von Art. 3 AsylG dar. Als flüchtlingsrechtlich relevant gelte eine Bestrafung dann, wenn der Wehrpflichtige aus einem Grund nach Art. 3 AsylG mit einer höheren Strafe zu rechnen habe. Vor dem Militärdienst habe er nie grössere Probleme mit den Behörden gehabt. Als (...) gehöre er im Iran zur religiösen Mehrheit und als (...) sei er Angehöriger einer grossen Bevölkerungsgruppe. Aufgrund seines Profils und seiner Vorgeschichte bestünden keine (glaubhaften) Gründe dafür, dass er im Falle einer Desertion in flüchtlingsrelevantem Ausmass bestraft würde.</w:t>
      </w:r>
    </w:p>
    <w:p>
      <w:r>
        <w:rPr>
          <w:b/>
        </w:rPr>
        <w:t>E. 5.2</w:t>
      </w:r>
    </w:p>
    <w:p>
      <w:r>
        <w:t>In der Beschwerde entgegnete der Beschwerdeführer im Wesentlichen, dass er den Zweifeln der Vorinstanz bezüglich des Grundes für seine Zustimmung zum Syrieneinsatz nicht folgen könne. Er sei zu keinem Zeitpunkt zu seiner finanziellen Lage befragt worden. Vor dem Militärdienst habe er lediglich als (...) gearbeitet. Der Lohn aus dem Syrieneinsatz wäre für ihn die Garantie seines wirtschaftlichen Fortkommens gewesen. Weiter werde seine Motivation bezweifelt, da es angeblich viele Freiwillige für den Kriegseinsatz in Syrien gebe. Wie einem Artikel der Washington Times vom 28. April 2016 entnommen werden könne, leide die iranische Armee unter den Opferzahlen und versuche mit allen Mitteln, neue Rekruten zu finden. Deswegen würden grosse Geldsummen versprochen oder einsatzwilligen Afghanen Aufenthaltsbewilligungen erteilt. Er persönlich sei für den Einsatz angefragt worden, weil er einer der Besten in seiner Kaserne gewesen sei. Es habe nichts mit einer Gesinnungsprüfung zu tun gehabt. Was die Motivation der Anderen gewesen sei, wisse er nicht. Ferner bezweifle die Vor-instanz, dass er bei den (...) gewesen sei. Sie stütze sich einzig auf seine Ausführung, dass er bei den (...) und beim Militär gewesen sei. Alle anderen Fragen und Beweismittel würden ausser Acht gelassen - insbesondere seine Erklärung, dass beide Militärgruppierungen nebeneinander gewesen seien. Zum Urlaub wolle er anmerken, dass er tatsächlich zwischen der "ersten" und der "zweiten" Verpflichtung zum Syrieneinsatz Urlaub gehabt habe. Die Tragweite seiner Verpflichtung sei ihm damals jedoch noch nicht bewusst gewesen. Richtig realisiert habe er jene erst nach dem Abendessen mit dem Kleriker. Was die Suche der Polizei anbelange, wolle ihm die Vorinstanz nicht glauben. In den Augen der iranischen Behörden gelte er als Verräter. Eine Desertion werde konsequent strafrechtlich verfolgt und hart bestraft. Die Polizei suche oft bei seiner Mutter nach ihm. Seinem Bruder hätten sie gar gedroht. Aufgrund der Suche nach ihm habe er auch keinen Pass beantragen können. Schliesslich behaupte die Vorinstanz, er habe die Flucht aus der Kaserne oberflächlich und ohne Realkennzeichen geschildert. Dem entgegne er, dass er lediglich die gestellten Fragen beantwortet habe. Zusätzlich zur Verfolgung im Iran komme hinzu, dass er in der Schweiz exilpolitisch aktiv sei und an mehreren Demonstrationen gegen das iranische Regime teilgenommen habe. So etwa am (...) und am (...) (...). Die Demonstrationen seien von der oppositionellen Gruppierung "Volksmujaheddin" organisiert worden und es befänden sich Informationen sowie Fotografien dazu im Internet.</w:t>
      </w:r>
    </w:p>
    <w:p>
      <w:r>
        <w:rPr>
          <w:b/>
        </w:rPr>
        <w:t>E. 6.1</w:t>
      </w:r>
    </w:p>
    <w:p>
      <w:r>
        <w:t>Das Bundesverwaltungsgericht gelangt nach Durchsicht der Akten zum Schluss, dass das SEM das Asylgesuch des Beschwerdeführers zu Recht abgelehnt hat. Im Wesentlichen kann auf die Ausführungen des SEM verwiesen werden.</w:t>
      </w:r>
    </w:p>
    <w:p>
      <w:r>
        <w:rPr>
          <w:b/>
        </w:rPr>
        <w:t>E. 6.2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w:t>
      </w:r>
    </w:p>
    <w:p>
      <w:r>
        <w:rPr>
          <w:b/>
        </w:rPr>
        <w:t>E. 6.2.1</w:t>
      </w:r>
    </w:p>
    <w:p>
      <w:r>
        <w:t>Der Beschwerdeführer macht geltend, aufgrund seiner Desertion aus dem Militär asylrechtlich relevante Verfolgung zu befürchten. Seit seiner Desertion habe er sich versteckt gehalten, während bei ihm zuhause regelmässig nach ihm gesucht worden sei. Sodann sei auch sein Bruder bedroht worden, an seiner Stelle mitgenommen zu werden, wenn sein Aufenthaltsort nicht bekannt gegeben werde.</w:t>
      </w:r>
    </w:p>
    <w:p>
      <w:r>
        <w:rPr>
          <w:b/>
        </w:rPr>
        <w:t>E. 6.2.2</w:t>
      </w:r>
    </w:p>
    <w:p>
      <w:r>
        <w:t>Gemäss konstanter Rechtsprechung stellt eine allfällige Strafe wegen Refraktion oder Desertion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mit einer höheren Strafe zu rechnen hat (sog. Politmalus).</w:t>
      </w:r>
    </w:p>
    <w:p>
      <w:r>
        <w:rPr>
          <w:b/>
        </w:rPr>
        <w:t>E. 6.2.3</w:t>
      </w:r>
    </w:p>
    <w:p>
      <w:r>
        <w:t>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Desertion wäre mithin als asylrechtlich nicht relevant zu qualifizieren. Der Beschwerdeführer weist weder ein eigenes dominantes politisches Profil im flüchtlingsrechtlich relevanten Umfang auf, noch gehört er zu einer Ethnie oder einer religiösen Minderheit, deren Mitglieder Gefahr laufen, strafrechtlich schlechter behandelt zu werden im Sinne eines Politmalus. Zwar macht er geltend, ihm sei von seinem Vorgesetzten gedroht worden, dass er so behandelt würde wie sein Vater, welcher in Haft verstorben sei. Indessen ist nicht belegt, dass der Vater tatsächlich im Gefängnis und aufgrund einer schlechten Behandlung dort ums Leben kam. Der Vorinstanz ist vollumfänglich zuzustimmen, dass der als Beweismittel eingereichte Todesschein des Vaters diesbezüglich nichts belegt. Auch führte der Beschwerdeführer selbst aus, sein Vater sei nicht politisch aktiv gewesen, weshalb es keinen Sinn ergibt, dass sein Vorgesetzter im Militär ihn gewarnt haben soll, ihn so wie seinen politisch engagierten Vater zu behandeln (vgl. act. A35, F85 und F132). Dazu ist ferner anzumerken, dass der Beschwerdeführer von keinen anderen bemerkenswerten Problemen mit den militärischen oder anderen Behörden berichtete und er sich nach eigenen Angaben auch problemlos in der (...) - einer speziellen Einheit für Auslandoperationen - anmelden konnte. Dies scheint schwer vorstellbar, wenn er den iranischen Behörden wegen seines Vaters oder aus anderen Gründen tatsächlich besonders aufgefallen wäre. Insgesamt ist an diesem Vorbringen aus verschiedenen Gründen zu zweifeln, weshalb nicht davon auszugehen ist, dass der Beschwerdeführer härter als andere Deserteure bestraft würde. Dass er nach seiner Desertion zuhause gesucht worden sei, ändert nichts an dieser Einschätzung. Die Tatsache, dass nach ihm gesucht wurde, lässt keine Rückschlüsse darauf zu, dass er einer strengeren Bestrafung ausgesetzt wäre als andere desertierte Militärangehörige. Es scheint sodann nicht aussergewöhnlich, dass er von den Behörden nach seiner Desertion aus dem Militärdienst gesucht wird. In diesem Sinne ändern auch die eingereichten Vorladungen der iranischen Behörden - unbesehen ihrer fragwürdigen Authentizität - nichts an der Beurteilung. Die polizeiliche Vorladung deutet ebenfalls nicht auf eine asylrelevante Verfolgung oder Verfolgungsgefahr für den Beschwerdeführer hin. Dazu ist anzumerken, dass das in der Vorladung angesprochene Thema weder im erstinstanzlichen Asylverfahren noch in der Beschwerde noch im Begleitschreiben der Eingabe mit den Vorladungen thematisiert oder diesbezüglich auf eine Gefahr hingewiesen wurde. Es liegt somit keine objektiv begründete Furcht vor Verfolgung vor, selbst wenn gegen ihn mittlerweile ein Strafverfahren aufgrund seiner Desertion eingeleitet worden sein sollte.</w:t>
      </w:r>
    </w:p>
    <w:p>
      <w:r>
        <w:rPr>
          <w:b/>
        </w:rPr>
        <w:t>E. 6.3</w:t>
      </w:r>
    </w:p>
    <w:p>
      <w:r>
        <w:t>Zusammenfassend ist festzuhalten, dass der Beschwerdeführer im Zeitpunkt seiner Ausreise aus dem Heimatland die Flüchtlingseigenschaft nicht erfüllte.</w:t>
      </w:r>
    </w:p>
    <w:p>
      <w:r>
        <w:rPr>
          <w:b/>
        </w:rPr>
        <w:t>E. 7.1</w:t>
      </w:r>
    </w:p>
    <w:p>
      <w:r>
        <w:t>Sodann bleibt zu prüfen, ob für den Beschwerdeführer aufgrund seiner Teilnahme an Demonstrationen in der Schweiz subjektive Nachfluchtgründe im Sinne von Art. 54 AsylG bestehen.</w:t>
      </w:r>
    </w:p>
    <w:p>
      <w:r>
        <w:rPr>
          <w:b/>
        </w:rPr>
        <w:t>E. 7.2</w:t>
      </w:r>
    </w:p>
    <w:p>
      <w:r>
        <w:t>Subjektive Nachfluchtgründe begründen zwar die Flüchtlingseigenschaft im Sinne von Art. 3 AsylG, führen jedoch nach Art. 54 AsylG zum Asylausschluss. Personen, welche subjektive Nachfluchtgründe nachweisen oder glaubhaft machen können, werden hingegen als Flüchtlinge vorläufig aufgenommen (vgl. BVGE 2009/28 E. 7.1 m.w.H.).</w:t>
      </w:r>
    </w:p>
    <w:p>
      <w:r>
        <w:rPr>
          <w:b/>
        </w:rPr>
        <w:t>E. 7.3</w:t>
      </w:r>
    </w:p>
    <w:p>
      <w:r>
        <w:t>Das Bundesverwaltungsgericht geht in ständiger Rechtsprechung davon aus, dass die iranischen Behörden politische Aktivitäten ihrer Staatsbürger im Ausland überwachen und erfassen (vgl. dazu Referenzurteil D-830/2016 vom 20. Juli 2016). Es bleibt jedoch im Einzelfall zu prüfen, ob die exilpolitischen Aktivitäten bei einer allfälligen Rückkehr in den Iran mit überwiegender Wahrscheinlichkeit ernsthafte Nachteile im asylrechtlichen Sinn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7.4</w:t>
      </w:r>
    </w:p>
    <w:p>
      <w:r>
        <w:t>Der Beschwerdeführer macht auf Beschwerdeebene geltend, er habe in der Schweiz an mehreren Demonstrationen gegen das iranische Regime teilgenommen. Die nötige Exponiertheit, um ins Visier der iranischen Behörden zu geraten, ist vorliegend jedoch zu verneinen. Bei der Beurteilung des Risikoprofils ist in erster Linie weder die Funktionsbezeichnung eines exilpolitischen Aktivisten noch seine Betriebsamkeit, sondern dessen tatsächliches Wirken in Bezug auf eine gezielte und wirksame Veränderung der politischen Verhältnisse im Heimatland massgeblich. Der Beschwerdeführer reicht einige Fotografien von Demonstrationen ein. Weder daraus noch aus seinen spärlichen Ausführungen bezüglich seines exilpolitischen Engagements geht indessen hervor, dass er speziell exponiert gewesen sei, so dass davon ausgegangen werden müsste, er würde aus der Sicht der iranischen Sicherheitsdienste mit grosser Wahrscheinlichkeit als Person herausragen, die als Gefahr für den Bestand des Regimes eingeschätzt werden müsste. Das exilpolitische Engagement des Beschwerdeführers kann vor diesem Hintergrund, wenn überhaupt, nur als sehr gering bewertet werden. Es kann demnach nicht davon ausgegangen werden, er hebe sich von der breiten Masse der exilpolitisch tätigen Iranerinnen und Iraner ab und müsse bei einer Rückkehr in den Iran Furcht vor asylrelevanter Verfolgung haben. Es liegen keine subjektiven Nachfluchtgründe vor.</w:t>
      </w:r>
    </w:p>
    <w:p>
      <w:r>
        <w:rPr>
          <w:b/>
        </w:rPr>
        <w:t>E. 7.5</w:t>
      </w:r>
    </w:p>
    <w:p>
      <w:r>
        <w:t>Nach dem Gesagten ergibt sich, dass der Beschwerdeführer keine subjektiven Nachfluchtgründe glaubhaft gemacht hat. Das SEM hat somit insgesamt zu Recht das Vorliegen einer asylrelevanten Verfolgungsgefahr verneint, dem Beschwerdeführer die Flüchtlingseigenschaft nicht zuerkannt und das Asylgesuch abgewiesen. Für eine Rückweisung an die Vor-instanz zur Neubeurteilung besteht kein Anlass.</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 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Iran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9.4.1</w:t>
      </w:r>
    </w:p>
    <w:p>
      <w:r>
        <w:t>Das SEM führte in seiner Verfügung zum Wegweisungsvollzug im Wesentlichen aus, dass der Beschwerdeführer ein gesunder, junger Mann mit einem familiären Beziehungsnetz in der Provinz B._______ und in anderen Gegenden des Irans sei. Er habe (...) Jahre lang die Schule besucht und bescheidene berufliche Erfahrungen gesammelt. Bei der Rückkehr in den Iran könne er auf die Unterstützung durch Familienangehörige zählen, mit denen er nach wie vor den Kontakt pflege. Es gebe keine Anzeichen dafür, dass die Rückkehr in den Iran ihn in existenzielle Nöte stürzen würde. Es stehe ihm ferner offen, von der Schweiz finanzielle Rückkehrhilfe zu beantragen.</w:t>
      </w:r>
    </w:p>
    <w:p>
      <w:r>
        <w:rPr>
          <w:b/>
        </w:rPr>
        <w:t>E. 9.5</w:t>
      </w:r>
    </w:p>
    <w:p>
      <w:r>
        <w:t>Die allgemeine Lage im Iran ist weder durch Krieg, Bürgerkrieg noch durch eine Situation allgemeiner Gewalt gekennzeichnet. Den Akten sind auch keine Hinweise auf individuelle, in der Person des Beschwerdeführers liegende Vollzugshindernisse zu entnehmen. Es kann diesbezüglich vollumfänglich auf die Ausführungen der Vorinstanz verweisen werden. Sodann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9.7</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am 18. Dezember 2017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