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D-6488/2010 vom 23. September 2010</w:t>
      </w:r>
    </w:p>
    <w:p>
      <w:r>
        <w:t>Bundesverwaltungsgericht, 2010-09-23, IT</w:t>
      </w:r>
    </w:p>
    <w:p>
      <w:r>
        <w:rPr>
          <w:b/>
        </w:rPr>
        <w:t xml:space="preserve">Quelle: </w:t>
      </w:r>
      <w:r>
        <w:t>https://mcp.opencaselaw.ch/entscheid/bvger_D-6488_2010</w:t>
      </w:r>
    </w:p>
    <w:p>
      <w:r>
        <w:t>FR: TAF D-6488/2010 du 23 septembre 2010</w:t>
      </w:r>
    </w:p>
    <w:p>
      <w:r>
        <w:t>IT: TAF D-6488/2010 del 23 settembre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cause D-6487/2010 e D-6488/2010 sono congiunte.</w:t>
      </w:r>
    </w:p>
    <w:p>
      <w:r>
        <w:rPr>
          <w:b/>
        </w:rPr>
        <w:t>E. 2</w:t>
      </w:r>
    </w:p>
    <w:p>
      <w:r>
        <w:t>I ricorsi sono respinti.</w:t>
      </w:r>
    </w:p>
    <w:p>
      <w:r>
        <w:rPr>
          <w:b/>
        </w:rPr>
        <w:t>E. 3</w:t>
      </w:r>
    </w:p>
    <w:p>
      <w:r>
        <w:t>Le spese processuali, per un totale complessivo di CHF 800.-, sono poste a carico dei ricorrenti.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Comunicazione a: ricorrenti tramite il H._______ (Raccomandata; allegato: bollettino di versamento) UFM, H._______ (per corriere interno con allegati gli incarti N [...] e N [...], con preghiera di notificare la sentenza ai ricorrenti e di ritornare l'avviso di ricevimento allegato al Tribunale amministrativo federale) I._______ (in copia) Il giudice unico: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