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D-6486/2019 vom 24. September 2021</w:t>
      </w:r>
    </w:p>
    <w:p>
      <w:r>
        <w:t>Bundesverwaltungsgericht, 2021-09-24, DE</w:t>
      </w:r>
    </w:p>
    <w:p>
      <w:r>
        <w:rPr>
          <w:b/>
        </w:rPr>
        <w:t xml:space="preserve">Quelle: </w:t>
      </w:r>
      <w:r>
        <w:t>https://mcp.opencaselaw.ch/entscheid/bvger_D-6486_2019</w:t>
      </w:r>
    </w:p>
    <w:p>
      <w:r>
        <w:t>FR: TAF D-6486/2019 du 24 septembre 2021</w:t>
      </w:r>
    </w:p>
    <w:p>
      <w:r>
        <w:t>IT: TAF D-6486/2019 del 24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Die vom Beschwerdeführer geltend gemachte Homosexualität hat das SEM in seinem Entscheid nicht explizit als glaubhaft oder unglaubhaft bezeichnet. Es hat aber den geschilderten Vorfall, die Beziehung zu E._______ sowie die vom Beschwerdeführer geltend gemachten Erlebnisse als Homosexueller im Iran als unglaubhaft qualifiziert. Angesichts der nachfolgenden Ausführungen muss sich derzeit auch das Bundesverwaltungsgericht nicht abschliessend dazu äussern, ob es die sexuelle Orientierung des Beschwerdeführers als glaubhaft erachtet.</w:t>
      </w:r>
    </w:p>
    <w:p>
      <w:r>
        <w:rPr>
          <w:b/>
        </w:rPr>
        <w:t>E. 4.2</w:t>
      </w:r>
    </w:p>
    <w:p>
      <w:r>
        <w:t>Als Verfolgungsmotiv lässt sich die Homosexualität in ständiger Rechtsprechung des Bundesverwaltungsgerichts unter der in Art. 3 AsylG erwähnten "sozialen Gruppe" erfassen (vgl. Referenzurteil des BVGer D-6539/2018 vom 2. April 2019 E. 7.2 m.w.H.).</w:t>
      </w:r>
    </w:p>
    <w:p>
      <w:r>
        <w:rPr>
          <w:b/>
        </w:rPr>
        <w:t>E. 4.3</w:t>
      </w:r>
    </w:p>
    <w:p>
      <w:r>
        <w:t>Die Vorbringen des Beschwerdeführers bezüglich sexuellen Missbrauchs im Kindesalter durch einen (...) und einen (...) vermögen aufgrund fehlenden zeitlichen Kausalzusammenhangs zur erst rund (...) Jahre später erfolgten Ausreise aus dem Iran keine Asylrelevanz zu entfalten. Zudem dient das Asyl, wie zuvor ausgeführt (vgl. E. 3.1), nicht dem Ausgleich für vergangenes Unrecht, sondern der Gewährung von Schutz vor künftiger Verfolgung (vgl. BVGE 2008/4 E. 5.4). Hinweise, dass dem Beschwerdeführer bei einer heutigen Rückkehr in den Iran seitens der besagten Männer flüchtlingsrechtlich relevante Verfolgungsmassnahmen drohen würden, liegen nicht vor. Solches wird von ihm auch nicht vorgebracht.</w:t>
      </w:r>
    </w:p>
    <w:p>
      <w:r>
        <w:rPr>
          <w:b/>
        </w:rPr>
        <w:t>E. 4.4</w:t>
      </w:r>
    </w:p>
    <w:p>
      <w:r>
        <w:t>Dem SEM ist dahingehend zuzustimmen, dass an dem vom Beschwerdeführer vorgebrachten fluchtauslösenden Ereignis, wonach seine Homosexualität an einem Tag gegen Ende des Neujahrfests (...) ([...]) durch die Angehörigen seines damaligen Freundes aufgedeckt worden sei, erhebliche Zweifel bestehen. Die Schilderungen des Beschwerdeführers zu dem besagten Vorfall und einer daraus allenfalls resultierenden Verfolgung seitens der iranischen Behörden vermitteln kein stimmiges Bild, sondern weisen erhebliche Widersprüche und Ungereimtheiten auf und vermögen nicht zu überzeugen. Mit seinen Ausführungen in den Rechtsmitteleingaben vermag der Beschwerdeführer die Zweifel an der Glaubhaftigkeit seiner Angaben zu dem besagten Vorfall und dessen Folgen nicht auszuräumen. Auch mit dem Verweis auf einen angeblichen Übersetzungsfehler bei der Anhörung vom 9. April 2019 vermag er die gravierenden Widersprüche in seinen Ausführungen zum Ablauf des fraglichen Abends nicht zu erklären. Aus dem Anhörungsprotokoll vom 9. April 2019 und dem eingereichten Auszug aus einem Bericht der Hilfswerkvertretung vom 10. April 2019 ergeben sich keine Hinweise auf massgebliche Verständigungsschwierigkeiten, die im Rahmen der erfolgten Rückübersetzung nicht hätten geklärt werden können (vgl. A14 S. 6 F49 [Ersetzung des Wortes "Schwägerin" durch "Schwiegermutter"]). Der Beschwerdeführer bestätigte sowohl bei der BzP vom 25. Juni 2018 als auch bei der Anhörung vom 9. April 2019 unterschriftlich, dass er die jeweiligen Übersetzer gut verstanden habe (vgl. A6 S. 2 und 10, A14 S. 1 F1), und dass ihm die Protokolle in eine ihm verständliche Sprache (Farsi) rückübersetzt worden seien und seinen Aussagen entsprechen würden (vgl. A6 S. 11, A14 S. 22). Darauf ist er zu behaften. Insgesamt betrachtet vermag der Beschwerdeführer mit seinen Schilderungen nicht nachzuweisen oder zumindest glaubhaft zu machen, dass seine Homosexualität vor der im Frühling (...) erfolgten Ausreise aus dem Iran in der vorgebrachten Weise aufgedeckt worden sei. Der Einwand in der Rechtsmitteleingabe vom 9. Dezember 2019, dass das SEM verpflichtet gewesen wäre, Abklärungen im Iran vorzunehmen, ob gegen ihn aufgrund des geschilderten Vorfalls seitens der iranischen Behörden Verfolgungsmassnahmen eingeleitet worden seien, geht fehl. Der Beschwerdeführer trägt die Substanziierungslast für seine Vorbringen und nachdem er das fluchtauslösende Ereignis - die Aufdeckung seiner Homosexualität durch die Ehefrau seines damaligen Freundes und deren Angehörige - nicht in glaubhafter Weise darzulegen vermochte, sah sich die Vorinstanz diesbezüglich berechtigterweise nicht zu weiteren Abklärungen veranlasst.</w:t>
      </w:r>
    </w:p>
    <w:p>
      <w:r>
        <w:rPr>
          <w:b/>
        </w:rPr>
        <w:t>E. 4.5</w:t>
      </w:r>
    </w:p>
    <w:p>
      <w:r>
        <w:t>Nachdem nicht geglaubt werden kann, dass die Homosexualität des Beschwerdeführers in der von ihm geschilderten Weise aufgedeckt und er deshalb im Zeitpunkt seiner Ausreise aus dem Iran verfolgt worden sei, ist weiter zu prüfen, ob er bei einem Verbleib im Iran aufgrund seiner Homosexualität respektive einer Notwendigkeit zur Verheimlichung derselben einem unerträglichen psychischen Druck und damit einem ernsthaften Nachteil im Sinne von Art. 3 Abs. 2 AsylG ausgesetzt gewesen wäre respektive einem solchen bei einer Rückkehr dorthin ausgesetzt wäre. Der Beschwerdeführer machte in diesem Zusammenhang geltend, dass er im Iran ständig Angst vor den mit einem Outing verbundenen Konsequenzen gehabt habe, und dass ihm das offene Ausleben seiner Homosexualität, wie es ihm hierzulande möglich sei, bei einer Rückkehr in den Iran nicht mehr möglich wäre.</w:t>
      </w:r>
    </w:p>
    <w:p>
      <w:r>
        <w:rPr>
          <w:b/>
        </w:rPr>
        <w:t>E. 4.5.1</w:t>
      </w:r>
    </w:p>
    <w:p>
      <w:r>
        <w:t>Die Verheimlichung von Homosexualität kann gemäss Rechtsprechung des Bundesverwaltungsgerichts unter Umständen einen unerträglichen psychischen Druck im Sinne von Art. 3 Abs. 2 AsylG bewirken und demnach flüchtlingsrechtlich relevant sein. Ob ein solcher Druck vorliegt, ist im Einzelfall zu prüfen. Die Annahme, das Verheimlichen einer persönlichen Überzeugung beziehungsweise einer mit der Persönlichkeit untrennbar verknüpften Eigenschaft - wie dies die sexuelle Orientierung ist - bewirke einen unerträglichen psychischen Druck im Sinne von Art. 3 Abs. 2 AsylG,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dafür, dass eine begründete Furcht vorliegt. So könnte dieses Verhalten in letzter Konsequenz bei drohenden schwerwiegenden Verfolgungsmassnahmen dazu führen, dass eine Person nicht als Flüchtling anerkannt wird, da sie sich äusserst zurückhaltend gezeigt hat, um Verfolgungsmassnahmen zu entgehen. Im Umkehrschluss würde dies zudem bedeuten, dass eine Person, die sich bislang diskret verhalten hatte, sich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des BVGer D-6539/2018 vom 2. April 2019 E. 8.2 und 8.3 [betreffend Irak]).</w:t>
      </w:r>
    </w:p>
    <w:p>
      <w:r>
        <w:rPr>
          <w:b/>
        </w:rPr>
        <w:t>E. 4.5.2</w:t>
      </w:r>
    </w:p>
    <w:p>
      <w:r>
        <w:t>Im Iran wird Homosexualität kriminalisiert und es sind dafür Strafen bis hin zur Todesstrafe vorgesehen (vgl. Urteil des BVGer D-5961/2017 vom 27. Februar 2018 E. 5.1 m.w.H.). Als Tabuthema ist Homosexualität im Iran grundsätzlich mit der Situation im Irak (vgl. Referenzurteil des BVGer D-6539/2018 vom 2. April 2019) vergleichbar und das Verheimlichen von Homosexualität kann dort unter Umständen einen unerträglichen psychischen Druck im Sinne von Art. 3 Abs. 2 AsylG verursachen, insbesondere aufgrund der ständigen Gefahr eines unfreiwilligen Outings, der gesellschaftlichen und familiären Ablehnung sowie der Angst vor Bestrafung durch die Behörden oder andere Gruppierungen.</w:t>
      </w:r>
    </w:p>
    <w:p>
      <w:r>
        <w:rPr>
          <w:b/>
        </w:rPr>
        <w:t>E. 4.5.3</w:t>
      </w:r>
    </w:p>
    <w:p>
      <w:r>
        <w:t>Das Vorliegen eines unerträglichen psychischen Drucks im Sinne von Art. 3 Abs. 2 AsylG ist, wie gesagt, im Einzelfall zu prüfen. Vorliegend rügte der Beschwerdeführer, dass die Vorinstanz diese Prüfung unterlassen habe. Diese Rüge ist berechtigt. Das SEM hat in seiner Verfügung nicht geprüft, ob das Verheimlichen der Homosexualität, zu dem der Beschwerdeführer laut seinen Vorbringen im Iran gezwungen wäre, einen unerträglichen psychischen Druck im Sinne von Art. 3 Abs. 2 AsylG bewirken würde. Auch im Rahmen des Schriftenwechsels hat es sich trotz der entsprechenden Rüge in der Beschwerde vom 9. Dezember 2019 nicht mit dieser Frage befasst, sondern lediglich ausgeführt, dass Homosexuelle, die ihre sexuelle Orientierung im Iran privat leben würden, keine asylrelevante Verfolgung zu befürchten hätten. Unter Verweis auf die vorstehenden Ausführungen zum zu prüfenden Kriterium des psychischen Drucks (vgl. E. 4.5.1 und 4.5.2) fragt sich jedoch, inwieweit von einer Person erwartet werden kann, eine drohende Verfolgung ohne Beanspruchung des Flüchtlingsschutzes durch Änderung ihres eigenen Verhaltens abzuwenden. Diese Prüfung hat das SEM nicht vorgenommen. Es führte in seiner Vernehmlassung vom 31. Mai 2021 zwar an, es könne nicht von einem unerträglichen psychischen Druck gesprochen werden, dem der Beschwerdeführer bei einer Rückkehr in den Iran ausgesetzt wäre, jedoch ohne diesen Standpunkt zu begründen. Ob die Vorinstanz damit zum Ausdruck bringen wollte, die Glaubhaftigkeit der behaupteten sexuellen Ausrichtung könne offenbleiben, geht (auch) aus der Vernehmlassung nicht schlüssig hervor. Damit hat es aber die aufgrund des vorliegend geltend gemachten Sachverhalts wesentlichen Kriterien für die Zuerkennung der Flüchtlingseigenschaft nicht umfassend geprüft und damit den Anspruch des Beschwerdeführers auf rechtliches Gehör verletzt. Es erweist sich daher als angezeigt, die Sache zwecks umfassender Prüfung und Würdigung der Asylvorbringen an die Vorinstanz zurückzuweisen. Das SEM hat zu prüfen, ob der Beschwerdeführer bei einer Rückkehr in den Iran einem unerträglichen psychischen Druck im Sinne von Art. 3 Abs. 2 AsylG ausgesetzt wäre, weil er gezwungen wäre, seine (allfällige) Homosexualität zu verheimlichen oder zu verleugnen, um eine flüchtlingsrechtlich relevante Verfolgung zu vermeiden. Dabei wird auch die vom Beschwerdeführer vorgebrachte gleichgeschlechtliche Beziehung, die er in der Schweiz führe, zu erheben und gegebenenfalls nicht nur bei der Frage der Flüchtlingseigenschaft des Beschwerdeführers, sondern auch bei der Prüfung der Durchführbarkeit des Wegweisungsvollzugs zu berücksichtigen sein; dies bei der Frage der Zulässigkeit, was die Bestimmungen der EMRK anbelangt, und allenfalls auch bei der Frage der Zumutbarkeit des Vollzugs.</w:t>
      </w:r>
    </w:p>
    <w:p>
      <w:r>
        <w:rPr>
          <w:b/>
        </w:rPr>
        <w:t>E. 5</w:t>
      </w:r>
    </w:p>
    <w:p>
      <w:r>
        <w:t>Nach dem Gesagten ist die Beschwerde insofern gutzuheissen, als die Aufhebung der vorinstanzlichen Verfügung beantragt wird. Die Verfügung vom 8. November 2019 ist aufzuheben und die Sache zur umfassende Prüfung und Neubeurteilung im Sinne der Erwägungen an die Vorinstanz zurückzuweisen. Angesichts des Verfahrensausgangs erübrigt es sich, auf die weiteren Beschwerdevorbringen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Die Rechtsvertreterin bezifferte den zeitlichen Aufwand in der Rechtsmitteleingabe vom 9. Dezember 2019 mit 680 Minuten und sie beantragte einen Stundenansatz von Fr. 269.25 (inklusive Mehrwertsteuer). Zudem beantragte sie eine Pauschale von Fr. 54.- als Auslagenersatz. Mit der Replik vom 6. Juli 2021 machte sie einen zusätzlichen Aufwand von 90 Minuten geltend. Der zeitliche Aufwand scheint insgesamt angemessen, generelle Pauschalen werden praxisgemäss jedoch nicht vergütet, sondern nur effektiv ausgewiesene Kosten entschädigt. Ausgewiesen sind vorliegend Portokosten von Fr. 15.90. Die Parteientschädigung ist somit auf Fr. 3471.30 (einschliesslich Auslagen und Mehrwertsteuerzuschlag)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