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D-6485/2006 vom 20. Januar 2010</w:t>
      </w:r>
    </w:p>
    <w:p>
      <w:r>
        <w:t>Bundesverwaltungsgericht, 2010-01-20, DE</w:t>
      </w:r>
    </w:p>
    <w:p>
      <w:r>
        <w:rPr>
          <w:b/>
        </w:rPr>
        <w:t xml:space="preserve">Quelle: </w:t>
      </w:r>
      <w:r>
        <w:t>https://mcp.opencaselaw.ch/entscheid/bvger_D-6485_2006</w:t>
      </w:r>
    </w:p>
    <w:p>
      <w:r>
        <w:t>FR: TAF D-6485/2006 du 20 janvier 2010</w:t>
      </w:r>
    </w:p>
    <w:p>
      <w:r>
        <w:t>IT: TAF D-6485/2006 del 20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Entscheidungen und Mitteilungen der Schweizerischen Asylrekurskommission [EMARK] 2005 Nr. 18 E. 5.7.1. S. 164 ist für die Beurteilung der Flüchtlingseigenschaft die Situation im Zeitpunkt des Asylentscheides massgebend. Dabei ist einerseits die Frage nach der im Zeitpunkt der Ausreise aktuell vorhandenen Furcht zu stellen und anderseits zu prüfen, ob die Furcht vor einer absehbaren Verfolgung (noch) begründet ist. Veränderungen der objektiven Situation im Heimatstaat zwischen Ausreise und Asylentscheid sind zugunsten und zulasten des Gesuchstellers zu berücksichtigen (vgl. EMARK 2000 Nr. 2 E. 8b S. 20 f., und 1994 Nr. 24 E. 8a S. 177; Walter Kälin, Grundriss des Asylverfahrens, Basel/Frankfurt a.M. 1990, S. 135 ff.). Massgebend für den Asylentscheid ist demnach die Situation im gegenwärtigen Zeitpunkt. Die individuellen Nachteile, welche die Beschwerdeführer im Rahmen des erstinstanzlichen Verfahrens geltend machten, sind ausschliesslich auf die Taliban zurückzuführen. Dazu ist festzustellen, dass eine von den Beschwerdeführern aufgrund ihres Verhaltens allenfalls durch die Taliban befürchtete Verfolgung im heutigen Zeitpunkt nicht mehr als begründet erscheint. Im Zusammenhang mit der allgemeinen Lage in Afghanistan ist auf das in EMARK 2003 Nr. 10 E. 6 - 8 S. 61 ff. publizierte Urteil zu verweisen. Darin wurde festgehalten, dass die Taliban ihre quasi-staatliche Herrschaft nach der internationalen militärischen Intervention vom Oktober 2001 verloren haben und erlittener oder befürchteter Verfolgung durch die Taliban daher grundsätzlich keine Asylrelevanz mehr zukommt. Die von den Beschwerdeführern geltend gemachte Furcht vor Verfolgung durch die Taliban - auch wenn diese in der letzten Zeit ihren Einfluss vermehrt ausbauen konnten - erscheint daher unbesehen der Frage nach der Glaubhaftigkeit der Vorbringen aufgrund der veränderten Lage nicht mehr gegeben, weshalb die Flüchtlingseigenschaft nach Art. 3 AsylG im heutigen Zeitpunkt diesbezüglich zu verneinen ist, zumal die Beschwerdeführer offensichtlich auch nicht einer der in EMARK 2005 Nr. 18 E. 5.7.2. S. 164 f. erwähnten "Risikogruppe" angehören.</w:t>
      </w:r>
    </w:p>
    <w:p>
      <w:r>
        <w:rPr>
          <w:b/>
        </w:rPr>
        <w:t>E. 4.2</w:t>
      </w:r>
    </w:p>
    <w:p>
      <w:r>
        <w:t>Zwar wird seitens der Beschwerdeführer geltend gemacht, dass der Beschwerdeführer aus einer Familie stamme, die mit dem früheren kommunistischen Regime kollaboriert habe; überdies habe er sich als L._______ exponiert, weil er sich für die Ausbildung der Mädchen eingesetzt habe. Durch westliche Kleidung und die sportlichen Aktivitäten der Söhne habe die Familie zudem den Anschein von Ungläubigen erweckt und als J._______ müssten sie in eine mehrheitlich von Paschtunen bewohnte Umgebung zurückkehren. Die behauptete kommunistische Vergangenheit und die angeblich "westliche" Lebensweise der Familie hat sich indes offensichtlich nicht problematisch ausgewirkt, zumal der Beschwerdeführer bis 1999 als L._______ in P._______ tätig war, mit seiner Familie Afghanistan erst im April 2001 verliess und nie politisch aktiv war. Vor diesem Hintergrund entbehren die Befürchtungen der Beschwerdeführer, heute wegen der beruflichen Vergangenheit des Beschwerdeführers oder des Lebensstils der Familie asylrechtlich relevanten Nachteilen ausgesetzt zu werden, einer konkreten Grundlage. Was insbesondere die im Zusammenhang mit seinem Engagement für die Ausbildung der Mädchen geäusserten Befürchtungen anbelangt, ist festzuhalten, dass gemäss der afghanischen Verfassung alle Bürger dieses Staates ein Recht auf Bildung haben. Zudem besucht eine wachsende Zahl von Mädchen die Schule, auch wenn ihr Schulbesuch abhängig ist von verschiedenen Faktoren (u.a. Sicherheitslage, traditionelle Vorstellungen der Rolle der Frau, insbesonder in ländlichen Gebieten). Unter diesen Umständen ist nicht nachvollziehbar, weshalb dem Beschwerdeführer ausgerechnet wegen seines Engagements für die Frauenbildung eine individuell konkrete Verfolgung im Sinne von Art. 3 AsylG drohen würde. Im Weiteren sind ethnisch motivierte Verfolgungen von J._______ im Raum P._______ seit dem Sturz der Talibanregierung nicht bekannt. Was die Todesumstände der Tochter betrifft, sagte die Beschwerdeführerin aus, dass ihre Tochter von Kugeln getroffen worden sei, als in M._______ zwar kein Krieg geherrscht habe, aber trotzdem immer wieder Schüsse gefallen seien (vgl. A21/21, S. 5); die Tochter sei später nach einer Operation in einem Spital in P._______ gestorben. Dabei handelt es sich um eine tragische Folge der damals herrschenden kriegerischen Auseinandersetzungen zwischen den Kämpfern der Talibanregierung und den Anhängern des Kommandanten Massoud, dem Führer der so genannten Nordallianz, nicht aber um eine asylrechtlich relevante Verfolgung der Tochter der Beschwerdeführer. Sodann haben die Beschwerdeführer mit Eingabe vom 11. Dezember 2003 die Kopie eines Dokumentes eingereicht und machen in diesem Zusammenhang im Wesentlichen geltend, sie seien von der Regierung aufgefordert worden, ihre Waffen abzugeben. Diese Waffen seien ihnen aber von den Taliban gestohlen worden, was sie jedoch nicht beweisen könnten, weshalb sie nun der Opposition verdächtigt würden. Ungeachtet der Frage, ob der Kopie tatsächlich eine echte Urkunde zugrunde liegt, lässt sich aus dem Inhalt dieses Schreibens jedoch keine asylrechtlich relevante Verfolgung der Beschwerdeführer ableiten, zumal einerseits darin angeführt ist, dass die Söhne des Beschwerdeführers gegen das Talibanregime gekämpft hätten. Anderseits stünde es den Beschwerdeführern bei einer Rückkehr in ihr Heimatland zu, sich wegen der angeblichen Nichtabgabe von Waffen zu rechtfertigen. Dies dürfte ihnen umso leichter fallen, als bereits in dem fraglichen Dokument angeführt wird, dass die Familie vor den Taliban ins Ausland geflohen sei. Somit erscheint das geltend gemachte Bild einer Familie, die angeblich der Opposition verdächtigt werde, als äusserst spekulativ. Bei dieser Sachlage kann mit überwiegender Wahrscheinlichkeit ausgeschlossen werden, dass die Beschwerdeführer bei einer Rückkehr in ihr Heimatland mit Verfolgung im Sinne von Art. 3 AsylG zu rechnen hätten.</w:t>
      </w:r>
    </w:p>
    <w:p>
      <w:r>
        <w:rPr>
          <w:b/>
        </w:rPr>
        <w:t>E. 4.3</w:t>
      </w:r>
    </w:p>
    <w:p>
      <w:r>
        <w:t>Zusammenfassend ist festzustellen, dass sich bei dieser Sachlage weitere Ausführungen zu den Beschwerdevorbringen und den als Beweismittel eingereichten Dokumenten im Asylpunkt erübrigen, weil sie nicht zu einem anderen Ergebnis zu führen vermöchten. Somit hat die Vorinstanz die Asylgesuche der Beschwerdeführer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w:t>
      </w:r>
    </w:p>
    <w:p>
      <w:r>
        <w:t>Die ARK hatte sich in ihrer Rechtsprechung in EMARK 2003 Nr. 10 eingehend zur Lage in P._______ geäussert und die Unterschiede zwischen der Stadt P._______ und anderen Regionen Afghanistans dargestellt. Infolge der vergleichsweise günstigeren Situation hatte sie den Wegweisungsvollzug nach P._______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P._______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w:t>
      </w:r>
    </w:p>
    <w:p>
      <w:r>
        <w:rPr>
          <w:b/>
        </w:rPr>
        <w:t>E. 6.5</w:t>
      </w:r>
    </w:p>
    <w:p>
      <w:r>
        <w:t>Ob diese Lageanalyse und Praxis der ARK in EMARK 2003 Nr. 10 und 2006 Nr. 9 insbesondere in Bezug auf die Sicherheitslage heute noch als gültig angesehen werden kann, kann aus den nachfolgenden Gründen offen gelassen werden. Aus dem mit Eingabe vom 11. Dezember 2003 eingereichten Dokument kann geschlossen werden, dass die Beschwerdeführer über ein Haus in P._______ und dort auch über ein Beziehungsnetz verfügen, andernfalls ihnen das erwähnte Dokument gar nicht zugestellt worden wäre. Die Beschwerdeführer bringen in der Eingabe vom 29. August 2006 allerdings vor, der Beschwerdeführer habe zur Finanzierung der Ausreise das Haus an einen Neffen verkauft und kürzlich vernommen, dass der Neffe das Haus weiterverkauft und nach R._______ oder an einen anderen Ort geflohen sei. Bei der kantonalen Anhörung machte der Beschwerdeführer dagegen geltend, das Haus in P._______ habe nach ihrem Wegzug nach M._______ nach wie vor ihnen gehört; ein Neffe sei mit seiner Familie eingezogen, um sich um das Haus zu kümmern (vgl. A22/33, S. 3). Von einem Verkauf des Hauses war - auch bei den Aussagen zu den Reisevorbereitungen (vgl. A22/33, S. 23) - bisher keine Rede, weshalb die diesbezüglichen Ausführungen als ungereimt zu erachten sind. Abklärungen, ob das Haus noch von Familienangehörigen des Beschwerdeführers bewohnt wird und ob die Beschwerdeführer zurzeit in P._______ noch über ein tragfähiges Beziehungsnetz verfügen, können aufgrund der nachfolgenden Erwägungen unterbleiben. Die Beschwerdeführer verwiesen in mehreren Eingaben auf ihren schlechten Gesundheitszustand. Im eingereichten Arztzeugnis vom 29. April 2003 wird festgehalten, die Beschwerdeführerin leide an {....}. Der Beschwerdeführerin wird zum damaligen Zeitpunkt ein guter Allgemeinzustand attestiert. Die auf Beschwerdeebene geltend gemachte {....} wird im eingereichten Arztzeugnis nicht diagnostiziert. Es ist lediglich von {....} die Rede. Die genannten {....} widersprechen allerdings den Aussagen der Beschwerdeführerin klar, wonach sie keine Probleme mit den Behörden oder den Taliban hatte (vgl. A21/21, S. 15). In der Eingabe vom 29. August 2006 wurde auf {....} des Beschwerdeführers, {....} der Beschwerdeführerin und die schwierige ärztliche Versorgungslage in Afghanistan hingewiesen, indessen nicht vorgebracht, inwiefern die Beschwerdeführer bei einer Rückkehr in ihr Heimatland konkret gefährdet wären, weil sie die allenfalls notwendige ärztliche Behandlung nicht bekommen könnten. Mit Eingabe vom 16. Dezember 2009 wurde den Beschwerdeführer betreffend vorgebracht, dieser leide unter {....}. Dem beigelegten undatierten Arztzeugnis ist zu entnehmen, dass er am 5. Januar 2010 wegen {....}. In Anbetracht der ungewissen weiteren gesundheitlichen Entwicklung in Bezug auf den Beschwerdeführer, des schwierigen Zugangs zu adäquater medizinischer Behandlung in Afghanistan, des vorgerückten Alters der Beschwerdeführer und einer voraussehbaren fehlenden beruflichen Reintegration ist - auch wenn die Beschwerdeführer allenfalls von ihren in der Schweiz lebenden Söhnen zur Erhaltung einer gesicherten Existenzgrundlage unterstützt werden könnten - davon auszugehen, dass in Berücksichtigung der gesamten Umstände ein Wegweisungsvollzug nicht zumutbar ist. Die Voraussetzungen für die Gewährung der vorläufigen Aufnahme sind damit erfüllt.</w:t>
      </w:r>
    </w:p>
    <w:p>
      <w:r>
        <w:rPr>
          <w:b/>
        </w:rPr>
        <w:t>E. 6.6</w:t>
      </w:r>
    </w:p>
    <w:p>
      <w:r>
        <w:t>Einer vorläufigen Aufnahme stehen keine einschränkenden gesetzlichen Tatbestände entgegen (Art. 83 Abs. 7 AuG).</w:t>
      </w:r>
    </w:p>
    <w:p>
      <w:r>
        <w:rPr>
          <w:b/>
        </w:rPr>
        <w:t>E. 6.7</w:t>
      </w:r>
    </w:p>
    <w:p>
      <w:r>
        <w:t>Aufgrund der vorstehenden Ausführungen kann auf die Prüfung weiterer Wegweisungsvollzugshindernisse verzichtet werden (vgl. EMARK 2006 Nr. 6 E. 4.2 S. 54 f.).</w:t>
      </w:r>
    </w:p>
    <w:p>
      <w:r>
        <w:rPr>
          <w:b/>
        </w:rPr>
        <w:t>E. 7</w:t>
      </w:r>
    </w:p>
    <w:p>
      <w:r>
        <w:t>Nach den vorstehenden Erwägungen ist die Beschwerde gutzuheissen, soweit sie den Wegweisungsvollzug betrifft. Im Übrigen ist die Beschwerde abzuweisen. Die Dispositivziffern 4 und 5 der vorinstanzlichen Verfügung vom 5. Februar 2003 sind aufzuheben. Das BFM ist anzuweisen, die Beschwerdeführer in der Schweiz wegen Unzumutbarkeit des Wegweisungsvollzugs vorläufig aufzunehmen (vgl. Art. 44 Abs. 2 AsylG und Art. 83 AuG).</w:t>
      </w:r>
    </w:p>
    <w:p>
      <w:r>
        <w:rPr>
          <w:b/>
        </w:rPr>
        <w:t>E. 8.1</w:t>
      </w:r>
    </w:p>
    <w:p>
      <w:r>
        <w:t>Bei diesem Ausgang des Verfahrens - zufolge Unterliegens im Asyl- und Wegweisungspunkt - wären den Beschwerdeführern die hälftigen Verfahrenskosten in der Höhe von Fr. 300.-- aufzuerlegen (Art. 63 Abs. 1 VwVG; Art. 2 und 3 des Reglements vom 21. Februar 2008 über die Kosten und Entschädigungen vor dem Bundesverwaltungsgericht [VGKE, SR 173.320.2]). Es ist indessen von der Bedürftigkeit der Beschwerdeführer auszugehen. Auch können die Beschwerdebegehren nicht als aussichtslos bezeichnet werden. Das Gesuch um Gewährung der unentgeltlichen Rechtspflege im Sinne von Art. 65 Abs. 1 VwVG ist somit gutzuheissen und es sind dementsprechend keine Verfahrenskosten aufzuerlegen.</w:t>
      </w:r>
    </w:p>
    <w:p>
      <w:r>
        <w:rPr>
          <w:b/>
        </w:rPr>
        <w:t>E. 8.2</w:t>
      </w:r>
    </w:p>
    <w:p>
      <w:r>
        <w:t>Da die vertretenen Beschwerdeführer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Parteienschädigung - welche vom BFM zu entrichten ist - auf Fr. 1'000.-- festzusetzen. In diesen Betrag eingeschlossen ist auch die Parteientschädigung in den Beschwerdeverfahren der Söhne (vgl. oben Bst. G.b), zumal diese in der Beschwerdeeingabe vom 4. März 2003 miterfasst wurden.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