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D-6483/2006 vom 1. November 2007</w:t>
      </w:r>
    </w:p>
    <w:p>
      <w:r>
        <w:t>Bundesverwaltungsgericht, 2007-11-01, DE</w:t>
      </w:r>
    </w:p>
    <w:p>
      <w:r>
        <w:rPr>
          <w:b/>
        </w:rPr>
        <w:t xml:space="preserve">Quelle: </w:t>
      </w:r>
      <w:r>
        <w:t>https://mcp.opencaselaw.ch/entscheid/bvger_D-6483_2006</w:t>
      </w:r>
    </w:p>
    <w:p>
      <w:r>
        <w:t>FR: TAF D-6483/2006 du 1 novembre 2007</w:t>
      </w:r>
    </w:p>
    <w:p>
      <w:r>
        <w:t>IT: TAF D-6483/2006 del 1 novembre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 Die Beurteilung erfolgt nach neuem Verfahrensrecht (vgl. Art. 53 Abs. 2 VGG).</w:t>
      </w:r>
    </w:p>
    <w:p>
      <w:r>
        <w:rPr>
          <w:b/>
        </w:rPr>
        <w:t>E. 1.2</w:t>
      </w:r>
    </w:p>
    <w:p>
      <w:r>
        <w:t>Das Bundesverwaltungsgericht hat am 1. Januar 2007 die bei der vormaligen ARK hängigen Rechtsmittel übernommen.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der Beschwerdeführer ist legitimiert (Art. 6 AsylG i.V.m. Art. 48 und 50 ff. VwVG). Auf die Beschwerde ist mithin einzutreten.</w:t>
      </w:r>
    </w:p>
    <w:p>
      <w:r>
        <w:rPr>
          <w:b/>
        </w:rPr>
        <w:t>E. 2.2</w:t>
      </w:r>
    </w:p>
    <w:p>
      <w:r>
        <w:t>In der Beschwerde wird zur Hauptsache beantragt, die Verfügung vom 18. Februar 2003 sei aufzuheben. Dementsprechend ist davon auszugehen, dass das Dispositiv der angefochtenen Verfügung in allen Teilen angefochten wird. Gegenstand des Beschwerdeverfahrens bildet demnach einerseits die Frage, ob das Bundesamt das Asylgesuch des Beschwerdeführers infolge fehlender Flüchtlingseigenschaft zu Recht abgelehnt hat, andererseits die Frage, ob dieses die Wegweisung des Beschwerdeführers aus der Schweiz sowie deren Vollzug zu Recht verfügt hat.</w:t>
      </w:r>
    </w:p>
    <w:p>
      <w:r>
        <w:rPr>
          <w:b/>
        </w:rPr>
        <w:t>E. 2.3</w:t>
      </w:r>
    </w:p>
    <w:p>
      <w:r>
        <w:t>Aufgrund des engen sachlichen und persönlichen Zusammenhanges werden das vorliegende Verfahren des Beschwerdeführers und dasjenige seiner geschiedenen Ehefrau und der gemeinsamen Kinder (D-4964/2006) gleichzeitig behandelt und entschieden.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Nichtanerkennung der Flüchtlingseigenschaft des Beschwerdeführers im Wesentlichen damit, die geltend gemachte behördliche Suche nach seiner Person wegen früherer Mitgliedschaft in der UCK und mutmasslicher Tätigkeiten für die UCK in Mazedonien sei nicht mehr aktuell, da das mazedonische Parlament am 7. März 2002 ein Amnestiegesetz erlassen habe, das alle Personen von der Strafverfolgung ausnehme, gegen die ein begründeter Verdacht bestanden habe, bis zum 26. September 2001 Straftaten im Zusammenhang mit dem Konflikt in Mazedonien begangen zu haben. Die Behörden hätten auch damit begonnen, das Amnestiegesetz umzusetzen. Ausserdem sei das strafrechtliche Verfahren gegen den Beschwerdeführer wegen Waffenschmuggels abgeschlossen und der Beschwerdeführer nach Verbüssung seiner Gefängnisstrafe aus der Haft entlassen worden. Vor diesem Hintergrund habe der Beschwerdeführer keine Veranlassung mehr, Verfolgungshandlungen aus den geltend gemachten Gründen zu befürchten.</w:t>
      </w:r>
    </w:p>
    <w:p>
      <w:r>
        <w:rPr>
          <w:b/>
        </w:rPr>
        <w:t>E. 4.2</w:t>
      </w:r>
    </w:p>
    <w:p>
      <w:r>
        <w:t>Der Beschwerdeführer hält demgegenüber in seiner Beschwerde fest, die politischen Verhältnisse in Mazedonien seien nach wie vor angespannt. Nach wie vor befänden sich ehemalige UCK-Kämpfer in Polizeihaft. Der Beschwerdeführer sei für die UCK im Kosovo tätig gewesen. Ausserdem habe die Polizei in Mazedonien bei ihm zwei Kalaschnikov-Gewehre sichergestellt. Im Übrigen sei er wegen eines Sprengstoffanschlags verurteilt worden (vgl. Beschwerde S. 2). In diesem Zusammenhang reichte der Beschwerdeführer zusammen mit der Beschwerde einen sogenannten "Haftbefehl" vom 25. Februar 2001 ein.</w:t>
      </w:r>
    </w:p>
    <w:p>
      <w:r>
        <w:rPr>
          <w:b/>
        </w:rPr>
        <w:t>E. 4.3</w:t>
      </w:r>
    </w:p>
    <w:p>
      <w:r>
        <w:t>Nach Prüfung der Akten sind die Erwägungen, mit denen die Vorinstanz die Flüchtlingsrelevanz der Darlegungen des Beschwerdeführers verneint hat, als nachvollziehbar, praxiskonform und insgesamt überzeugend zu qualifizieren. Dem Beschwerdeführer gelingt es dabei in seiner Rechtsmitteleingabe nicht, die Stichhaltigkeit der vorinstanzlichen Argumente ernsthaft in Frage zu stellen.</w:t>
      </w:r>
    </w:p>
    <w:p>
      <w:r>
        <w:rPr>
          <w:b/>
        </w:rPr>
        <w:t>E. 4.3.1</w:t>
      </w:r>
    </w:p>
    <w:p>
      <w:r>
        <w:t>Wie das BFF in seiner Verfügung vom 18. Februar 2003 zutreffend darlegt, hat das mazedonische Parlament am 7. März 2002 eine Amnestie beschlossen, welche bis am 26. September 2001 begangene Straftaten im Zusammenhang mit dem gewaltsamen Konflikt in Mazedonien weitgehend für straffrei erklärt. Das Amnestiegesetz gilt für sämtliche Staatsbürger Mazedoniens ungeachtet ihrer ethnischen Zugehörigkeit. Zu den strafbaren Handlungen im Sinne der Amnestie wurden zudem auch Ereignisse im Zusammenhang mit der vorausgegangenen Kosovo-Krise von 1998/ 1999 gezählt, worunter zweifellos auch das vom Beschwerdeführer geltend gemachte Engagement für die UCK im Kosovo zwischen dem 21. April und dem 2. Juli 1999 fällt. Von der Amnestie erfasst sind etwa - nebst Refraktion und Desertion aus der mazedonischen Armee - auch Straftatbestände wie Hochverrat, Meuterei, bewaffneter Aufstand und Verschwörung gegen den Staat. Von der Nachhaltigkeit der behördlichen Bemühungen, die ethnischen Spannungen zwischen den Mazedoniern und den Albanern zu mildern und die Ethnien miteinander zu versöhnen, spricht im Übrigen auch der Umstand, dass die Amnestie mehrfach verlängert worden ist. Von der Amnestiegewährung ausgenommen bleiben Kriegsverbrechen sowie Verbrechen gegen die Menschlichkeit. Entsprechend befinden sich ehemalige Kämpfer der UCK, welche Kriegsverbrechen beziehungsweise Verbrechen gegen die Menschlichkeit begangen haben, nach Massgabe der gegen sie verhängten Strafen weiterhin in Haft. Gemäss den dem Bundesverwaltungsgericht zur Verfügung stehenden Quellen wurde die Amnestie in der Praxis befolgt, zahlreiche militärstrafrechtliche Verfahren wurden eingestellt und die bereits im Strafvollzug stehenden Verurteilten freigelassen. Der Beschwerdeführer muss somit im Falle einer Rückkehr in seine Heimat weder eine Verurteilung wegen Refraktion noch eine solche wegen seiner früheren Mitgliedschaft in der UCK beziehungsweise seines entsprechenden Engagements im Kosovo im Jahre 1999 befürchten, zumal seinen diesbezüglichen Ausführungen keine Hinweise dafür zu entnehmen sind, dass er sich während seines Kampfeinsatzes im Kosovo, den er eigenen Angaben zufolge bei der Fliegerabwehr absolviert hat (vgl. act. A8 S. 8), gravierender, von der Amnestie ausgenommener Straftaten schuldig gemacht hätte. Bei dieser Sachlage vermag er auch aus den beiden von ihm im Rahmen des vorinstanzlichen Verfahrens eingereichten Videokassetten, die ihn anlässlich einer vom ZDF im Mai 1999 gefilmten Reportage über die UCK im Kosovo als Angehörigen der UCK erkennbar sein lassen, nichts zu seinen Gunsten ableiten.</w:t>
      </w:r>
    </w:p>
    <w:p>
      <w:r>
        <w:rPr>
          <w:b/>
        </w:rPr>
        <w:t>E. 4.3.2</w:t>
      </w:r>
    </w:p>
    <w:p>
      <w:r>
        <w:t>Bezüglich der angeblichen Verurteilung des Beschwerdeführers wegen Waffenschmuggels bleibt festzuhalten, dass der Beschwerdeführer eigenen Angaben zufolge die hierfür verhängte Strafe von sechs Monaten im Jahre 2000 teilweise verbüsst hat und am 27. April 2000 gegen Bezahlung einer entsprechenden Geldsumme durch seinen Schwager vorzeitig aus der Haft entlassen worden ist (vgl. act. A8 S. 11 f.), weshalb er auch diesbezüglich keine weiteren behördlichen Behelligungen mehr zu befürchten hat.</w:t>
      </w:r>
    </w:p>
    <w:p>
      <w:r>
        <w:rPr>
          <w:b/>
        </w:rPr>
        <w:t>E. 4.4</w:t>
      </w:r>
    </w:p>
    <w:p>
      <w:r>
        <w:t>Bei dieser Sachlage erübrigt es sich, auf weitere Vorbringen in der Beschwerde einzugehen, da sie am Ergebnis nichts zu ändern vermögen. Zusammenfassend folgt, dass der Beschwerdeführer keine Gründe nach Art. 3 AsylG nachweisen oder glaubhaft machen konnte. Die Vorinstanz hat das Asylgesuch des Beschwerdeführers demnach zu Recht und mit zutreffender Begründung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(vgl. Art. 25 Abs. 2 der Bundesverfassung der Schweizerischen Eidgenossenschaft vom 18. April 1999 [BV; SR 101]; Art. 5 Abs. 1 AsylG).</w:t>
      </w:r>
    </w:p>
    <w:p>
      <w:r>
        <w:rPr>
          <w:b/>
        </w:rPr>
        <w:t>E. 5.4</w:t>
      </w:r>
    </w:p>
    <w:p>
      <w:r>
        <w:t>Gemäss Art. 25 Abs. 3 BV,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6.1</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6.2.1</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6.2.2</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Dies ist ihm jedoch nicht gelungen, zumal er keine Ereignisse geltend machte, welche für die Gewährung der Flüchtlingseigenschaft oder im Sinne eines "real risk" gemäss der Rechtsprechung zu Art. 3 EMRK relevant wären. Die allgemeine Menschenrechtssituation in Mazedonien lässt den Wegweisungsvollzug zum heutigen Zeitpunkt klarerweise nicht als unzulässig erscheinen. Nach dem Gesagten wäre eine erzwungene Rückkehr des Beschwerdeführers in seinen Heimatstaat unter dem Aspekt der genannten Normen rechtmässig.</w:t>
      </w:r>
    </w:p>
    <w:p>
      <w:r>
        <w:rPr>
          <w:b/>
        </w:rPr>
        <w:t>E. 6.2.3</w:t>
      </w:r>
    </w:p>
    <w:p>
      <w:r>
        <w:t>Wie nachfolgend dargelegt, kann der Beschwerdeführer auch aus dem in Art. 8 EMRK statuierten Recht auf Achtung des Familienlebens kein Aufenthaltsrecht für sich ableiten. Das Bundesgericht anerkennt in seiner mit BGE 109 Ib 183 ff. eingeleiteten und seither bestätigten Rechtsprechung, dass Art. 8 EMRK unter gewissen Voraussetzungen einem Ausländer einen - nur unter den Voraussetzungen von Art. 8 Abs. 2 EMRK beschränkbaren - Anspruch auf eine Anwesenheitsberechtigung in der Schweiz verleiht. Die Berufung auf die Bestimmung von Art. 8 EMRK setzt indessen nach der Rechtsprechung des Bundesgerichts voraus, dass ein Familienmitglied in der Schweiz ein gefestigtes Anwesenheitsrecht - die schweizerische Staatsangehörigkeit, die Niederlassungsbewilligung oder eine Aufenthaltsbewilligung, auf deren Verlängerung ein Anspruch besteht - besitzt (BGE 130 II 281 E. 3.1 S. 285 f., BGE 129 II 193 E. 5.3.1 S. 211, BGE 126 II 335 E. 2a S. 339 f., BGE 126 II 377 E. 2b S. 382 ff., BGE 125 II 633 E. 2e S. 639, BGE 124 II 361 E. 1b S. 364). Im vorliegenden Fall sind die seit dem 19. September 2005 vom Beschwerdeführer geschiedene frühere Ehefrau sowie deren beide Kinder vom BFM mit Verfügung vom 4. April 2006 vorläufig aufgenommen worden. Die vorläufige Aufnahme entspricht jedoch gemäss gefestigter Praxis des Bundesverwaltungsgerichtes (EMARK 2002 Nr. 7 E. 5b.bb S. 48 f.; 2001 Nr. 21 E. 8c.bb S. 174; 1998 Nr. 31 E. 8c.bb und cc S. 257 f.; 1995 Nr. 24 E. 9 S. 229 f.) keinem gefestigten Anwesenheitsrecht, weshalb der Beschwerdeführer für sich keine Ansprüche aus Art. 8 EMRK ableiten kann. Eine von der Familie getrennte Wegweisung des Beschwerdeführers ist demnach auch unter dem Aspekt von Art. 8 EMRK zulässig.</w:t>
      </w:r>
    </w:p>
    <w:p>
      <w:r>
        <w:rPr>
          <w:b/>
        </w:rPr>
        <w:t>E. 6.2.4</w:t>
      </w:r>
    </w:p>
    <w:p>
      <w:r>
        <w:t>Zu prüfen bleibt, ob der Beschwerdeführer gestützt auf Art. 44 Abs. 1 AsylG ein Aufenthaltsrecht in der Schweiz für sich ableiten kann. Art. 44 Abs. 1 AsylG hält dabei unter anderem fest, dass beim Vollzug einer angeordneten Wegweisung der "Grundsatz der Einheit der Familie" zu berücksichtigen sei.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hierfür freilich noch auf Art. 17 Abs. 1 AsylG in der Fassung gemäss Ziff. I des BB vom 22. Juni 1990 über das Asylverfahren [AS 1990 938], welcher inhaltlich indessen Art. 44 Abs. 1 AsylG entspricht, beziehen). Im vorliegenden Fall ist festzuhalten, dass die Ehe des Beschwerdeführers seit dem 19. September 2005 geschieden ist und die früheren Ehepartner getrennt voneinander leben. Laut der von beiden Parteien ausgearbeiteten und am 19. September 2005 vom Gerichtspräsidium F._______ genehmigten Scheidungsvereinbarung wurde die elterliche Sorge über die beiden Kinder J._______ und K._______ deren Mutter übertragen (vgl. Ziff. 3 der Vereinbarung) und unter anderem das Besuchsrecht des Beschwerdeführers und dessen Modalitäten geregelt (vgl. Ziff. 5 der Vereinbarung). Nach dem Gesagten kann nicht mehr davon gesprochen werden, dass die geschiedenen Eheleute und deren gemeinsame Kinder eine familiäre Lebensgemeinschaft im Sinne von Art. 44 Abs. 1 AsylG bilden. Der Beschwerdeführer kann alsdann als nicht sorgeberechtigter Elternteil die familiäre Beziehung zu seinen Kindern zum Vornherein nur in einem beschränkten Rahmen, nämlich durch Ausübung des ihm eingeräumten Besuchsrechts, pflegen. Hierzu ist nicht unabdingbar, dass er dauernd im gleichen Land wie die Kinder lebt (BGE 120 Ib 22 E. 4a S. 25). Dieses kann auch im Rahmen von Kurzaufenthalten vom Ausland her ausgeübt werden, wobei dessen Modalitäten entsprechend auszugestalten sind. Die Anordnung der vorläufigen Aufnahme gestützt auf Art. 44 Abs. 1 AsylG würde - analog der Rechtsprechung des Bundesgerichts zu Art. 8 EMRK (vgl. BGE 120 Ib 1 E. 3c S. 5; 22 E. 4a/b S. 25 f.; Urteil 2D_30/2007 vom 17. Juli 2007, E. 4.2) - immerhin dann in Betracht fallen, wenn zwischen dem Ausländer und seinem Kind in wirtschaftlicher und affektiver Hinsicht eine besonders enge Beziehung besteht, die sich zudem wegen der Distanz zwischen der Schweiz und dem Land, in dem der Ausländer leben müsste, praktisch nicht aufrechterhalten liesse und das bisherige Verhalten des Ausländers in der Schweiz zu keinerlei Klagen Anlass gegeben hat. Der Beschwerdeführer hat sich in der Scheidungsvereinbarung vom 19. September 2005 verpflichtet, für die Kinder Unterhaltsbeiträge von monatlich Fr. 150.-- pro Kind zu bezahlen. Mit Zahlungen in dieser bescheidenen Höhe ist indes der Unterhalt der Kinder von vornherein längst nicht gedeckt. Aufgrund der unwidersprochen gebliebenen Angaben seiner Ex-Ehefrau (vgl. Bericht des Kantons vom 10. Januar 2006, S. 4) muss zudem davon ausgegangen werden, dass er seinen finanziellen Verpflichtungen gegenüber den Kindern schon in der Vergangenheit nicht nachgekommen ist. Ferner kann aufgrund der Tatsache, dass er in der Schweiz bis heute nie einer geregelten Erwerbstätigkeit nachgegangen ist, mangels gegenteiliger Anhaltspunkte in den Akten auch nicht angenommen werden, dass er zwischenzeitlich seine finanziellen Verpflichtungen gegenüber seinen Kindern erfüllt. In der Scheidungsvereinbarung wurde ein begleitetes Besuchsrecht jeden 1. und 3. Samstag im Monat von 14.00 bis 17.00 Uhr festgelegt. Den unwidersprochen gebliebenen Aussagen der Ex-Ehefrau zufolge (vgl. Bericht des Kantons vom 10. Januar 2006, S. 3) hat der Beschwerdeführer nach der Trennung bzw. nach der Ehescheidung keine regelmässigen Kontakte mit seinen Kindern gehabt. Gemäss den Aussagen der Ex-Ehefrau soll er seine Kinder - nachdem er diese einmal rund vier Monate zuvor bei ihr Zuhause besucht habe und ungefähr einen Monat zuvor an einem Besuch der Kinder im Büro der Familienberatung Olten wegen einer angeblichen Verletzung verhindert gewesen sei - an Silvester 2005 bei ihr Zuhause besucht haben. Daraus wird deutlich, dass die Ausübung des Besuchsrechts in der Vergangenheit nicht regelmässig erfolgte und auch nicht frei von Problemen war. Selbst wenn davon ausgegangen würde, dass der Beschwerdeführer entsprechend der Darstellung in der Stellungnahme vom 13. Juni 2006 inzwischen sein Besuchsrecht tatsächlich ausüben und zu diesem Zweck jedes Wochenende bei seiner Ex-Ehefrau verbringen sollte, ist nicht ersichtlich, inwiefern derart intensive Bindungen zwischen dem Beschwerdeführer und seinen Kindern bestehen sollen, dass objektiv betrachtet von einer besonders engen Beziehungen ausgegangen werden müsste. Schliesslich ist eine Ausübung des Besuchsrechts - wenngleich mit gewissen Einschränkungen - auch von Mazedonien aus möglich. Dem Beschwerdeführer ist es durchaus zuzumuten, die Beziehung zu seinen Kindern mittels Telefonaten, Briefen usw. aufrecht zu erhalten und den persönlichen Kontakt mit ihnen im Rahmen von Kurzaufenthalten in der Schweiz zu pflegen. Der Vollzug der Wegweisung erweist sich somit auch unter dem Aspekt von Art. 44 Abs. 1 AsylG als zulässig.</w:t>
      </w:r>
    </w:p>
    <w:p>
      <w:r>
        <w:rPr>
          <w:b/>
        </w:rPr>
        <w:t>E. 6.3</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nicht durchführbaren, aber notwendigen medizinischen Behandlung, angenommen werden (vgl. Botschaft zum Bundesbeschluss über das Asylverfahren vom 22. Juni 1990, BBl 1990 II 668).</w:t>
      </w:r>
    </w:p>
    <w:p>
      <w:r>
        <w:rPr>
          <w:b/>
        </w:rPr>
        <w:t>E. 6.3.1</w:t>
      </w:r>
    </w:p>
    <w:p>
      <w:r>
        <w:t>In Bezug auf die allgemeine Lage in Mazedonien kann nicht von einer Situation ausgegangen werden, aufgrund derer die zivile Bevölkerung als konkret gefährdet bezeichnet werden müsste (vgl. EMARK 2005 Nr. 24 E. 10 S. 215 ff.).</w:t>
      </w:r>
    </w:p>
    <w:p>
      <w:r>
        <w:rPr>
          <w:b/>
        </w:rPr>
        <w:t>E. 6.3.2</w:t>
      </w:r>
    </w:p>
    <w:p>
      <w:r>
        <w:t>Hinsichtlich der individuellen Situation des Beschwerdeführers bei einer Rückkehr in seine Heimat ist festzuhalten, dass in Mazedonien sowohl seine Mutter als auch eine Schwester leben (vgl. act. A2 Ziff. 12 S. 2), so dass er in seiner Heimat über ein soziales Beziehungsnetz verfügt. Ausserdem befinden sich drei seiner Geschwister in der Schweiz, die ihn von der Schweiz aus finanziell zumindest solange mitunterstützen können, bis er sich in Mazedonien wieder eine eigene Existenz aufgebaut hat. In diesem Zusammenhang gilt es auch zu beachten, dass die Familie des Beschwerdeführers nach dessen eigenen Angaben über vergleichsweise viel eigenes Land zur landwirtschaftlichen Nutzung verfügt und er selber dort auch in der Landwirtschaft gearbeitet hat (vgl. act. A8 S. 5). Hinsichtlich der psychischen Erkrankung des Beschwerdeführers bleibt festzuhalten, dass diese laut Angaben im ärztlichen Bericht vom 10. Oktober 2006 letztlich im Umstand zu gründen scheint, dass der Beschwerdeführer die Scheidung von seiner Frau schlecht verarbeiten kann und Trennungsängste hinsichtlich seiner beiden Töchter hegt. Wiewohl eine Rückkehr des Beschwerdeführers nach Mazedonien vor diesem Hintergrund nicht frei von Belastungen sein wird, vermag der Umstand des ihm betreffend seiner Kinder zustehenden Besuchsrechts - wie bereits ausgeführt - kein auch nur in Form einer vorläufigen Aufnahme bestehendes Bleiberecht in der Schweiz zu begründen. Im Übrigen kann dem Beschwerdeführer zugemutet werden, zwecks einer allfälligen weiteren Behandlung der festgestellten Erkrankungen auf die medizinische Infrastruktur in seinem Heimatland zurückzugreifen. Unter diesen Umständen ist nicht davon auszugehen, der Beschwerdeführer gerate im Falle der Rückkehr in die Heimat aus individuellen Gründen wirtschaftlicher, sozialer oder gesundheitlicher Natur in eine existenzbedrohende Situation.</w:t>
      </w:r>
    </w:p>
    <w:p>
      <w:r>
        <w:rPr>
          <w:b/>
        </w:rPr>
        <w:t>E. 6.3.3</w:t>
      </w:r>
    </w:p>
    <w:p>
      <w:r>
        <w:t>Nach dem Gesagten ist der Vollzug der Wegweisung nicht als unzumutbar im Sinne von Art. 14a Abs. 4 ANAG zu bezeichnen.</w:t>
      </w:r>
    </w:p>
    <w:p>
      <w:r>
        <w:rPr>
          <w:b/>
        </w:rPr>
        <w:t>E. 6.4</w:t>
      </w:r>
    </w:p>
    <w:p>
      <w:r>
        <w:t>Schliesslich obliegt es dem Beschwerdeführer, sich bei der zuständigen Vertretung seines Heimatstaates die für eine Rückkehr notwendigen Reisedokumente zu beschaffen (Art. 8 Abs. 4 AsylG), weshalb der Vollzug der Wegweisung auch nicht als unmöglich zu bezeichnen ist ( Art. 14a Abs. 2 ANAG).</w:t>
      </w:r>
    </w:p>
    <w:p>
      <w:r>
        <w:rPr>
          <w:b/>
        </w:rPr>
        <w:t>E. 6.5</w:t>
      </w:r>
    </w:p>
    <w:p>
      <w:r>
        <w:t>Die Vorinstanz führte am 10. November 2005 gestützt auf Art. 44 Abs. 3 - 5 AsylG in der Fassung gemäss Asylgesetz vom 26. Juni 1998 (AS 1999 2263) mit der zuständigen kantonalen Behörde einen Schriftenwechsel im Rahmen der Prüfung des Vorliegens einer schwerwiegenden persönlichen Notlage durch (vgl. Prozessgeschichte Bst. H). Diese Bestimmungen wurden mit der Änderung des Asylgesetzes vom 16. Dezember 2005 aufgehoben (Ziff. 1 des Bundesgesetzes vom16. Dezember 2005 mit Wirkung seit 1. Januar 2007 [AS 2006 4745 4765]). Gleichzeitig mit dieser Aufhebung ist seit 1. Januar 2007 eine neue Härtefallregelung in Kraft getreten. Gemäss Art. 14 Abs. 2 AsylG haben dabei neu die Kantone, sofern das Asylgesuch vor mehr als fünf Jahren gestellt worden ist, die Möglichkeit, unter bestimmten weiteren Voraussetzungen eine Aufenthaltsbewilligung zu erteilen, wobei die Tatsache der Hängigkeit des ordentlichen Asylverfahrens keine Rolle spielt. Vor diesem Hintergrund erübrigen sich in diesem Zusammenhang weitere Ausführungen.</w:t>
      </w:r>
    </w:p>
    <w:p>
      <w:r>
        <w:rPr>
          <w:b/>
        </w:rPr>
        <w:t>E. 6.6</w:t>
      </w:r>
    </w:p>
    <w:p>
      <w:r>
        <w:t>Zusammenfassend ergibt sich, dass das Bundesamt in Bezug auf den Beschwerdeführer den Vollzug der Wegweisung im Ergebnis zu Recht als zulässig, zumutbar und möglich erachtet hat. Die Anordnung der vorläufigen Aufnahme fällt somit nicht in Betracht (Art. 14a Abs. 1 - 4 ANAG).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Dem Ausgang des Verfahrens entsprechend sind die Kosten dem Beschwerdeführer aufzuerlegen (Art. 63 Abs. 1 und 5 VwVG). Sie sind auf insgesamt Fr. 600.-- festzusetzen (Art. 1-3 des Reglements vom 11. Dezember 2006 über die Kosten und Entschädigungen vor dem Bundesverwaltungsgericht [VGKE, SR 173.320.2]). Der Beschwerdeführer und seine ehemalige Ehefrau haben ursprünglich für die für sich und die Kinder gemeinsam erhobene Beschwerde am 15. April 2003 einen Kostenvorschuss von Fr. 600.-- bezahlt (vgl. Prozessgeschichte Bstn. D bis F). Im heute getrennt vom vorliegenden Verfahren ergangenen Urteil betreffend die vormalige Ehefrau und die Kinder wurde bestimmt, dass der nach Verrechnung mit den dort gesprochenen Verfahrenskosten verbleibende Restbetrages des Kostenvorschusses (Fr. 300.--) im Verfahren des Beschwerdeführers zu verwenden ist (Urteil D-4964/2006 vom 1. November 2007, E. 8.1). Die Verfahrenskosten von Fr. 600.-- sind somit durch den verbleibenden Restbetrag des einbezahlten Kostenvorschusses teilweise gedeckt und mit diesem zu verrechnen. Es verbleiben demnach Verfahrenskosten in der Höhe von Fr. 300.--, welche dem Beschwerdeführer zur Zahlung in Rechnung zu stellen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