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D-6481/2024 vom 18. Dezember 2024</w:t>
      </w:r>
    </w:p>
    <w:p>
      <w:r>
        <w:t>Bundesverwaltungsgericht, 2024-12-18, DE</w:t>
      </w:r>
    </w:p>
    <w:p>
      <w:r>
        <w:rPr>
          <w:b/>
        </w:rPr>
        <w:t xml:space="preserve">Quelle: </w:t>
      </w:r>
      <w:r>
        <w:t>https://mcp.opencaselaw.ch/entscheid/bvger_D-6481_2024</w:t>
      </w:r>
    </w:p>
    <w:p>
      <w:r>
        <w:t>FR: TAF D-6481/2024 du 18 décembre 2024</w:t>
      </w:r>
    </w:p>
    <w:p>
      <w:r>
        <w:t>IT: TAF D-6481/2024 del 18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Art. 83 Bst. d BGG).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Nachdem der einver- langte Kostenvorschuss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D-6481/2024 Seite 9</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4.1</w:t>
      </w:r>
    </w:p>
    <w:p>
      <w:r>
        <w:t>Das SEM stellt in seiner Verfügung fest, die Vorbringen der Beschwer- deführenden würden weder den Anforderungen an die Flüchtlingseigen- schaft gemäss Art. 3 AsylG noch den Anforderungen an die Glaubhaftigkeit gemäss Art. 7 AsylG standhalten.</w:t>
      </w:r>
    </w:p>
    <w:p>
      <w:r>
        <w:rPr>
          <w:b/>
        </w:rPr>
        <w:t>E. 4.2</w:t>
      </w:r>
    </w:p>
    <w:p>
      <w:r>
        <w:t>Im Einzelnen führt es im Wesentlichen aus, der Wahrheitsgehalt we- sentlicher Vorbringen sei zweifelhaft, wenn sie ohne zwingenden Grund erst im späteren Verlauf des Verfahrens geltend gemacht würden und nicht lediglich eine Konkretisierung bereits dargelegter Ereignisse darstellen würden. Dass die Beschwerdeführenden in der Schweiz an Protestaktio- nen gegen das Regime im Iran teilnehmen würden, hätten sie erst anläss- lich ihrer Stellungnahme zum rechtlichen Gehör zur Botschaftsabklärung, also Ende August 2024, erwähnt. In keiner ihrer Anhörungen, auch nicht in denen im Mai 2024 sei die Rede von fortgeführten politischen Aktivitäten in der Schweiz gewesen, auch nicht von der Teilnahme an einer Kundgebung in M._______ gegen Ende Dezember 2023, wo von sie ja bereits Fotos gehabt haben müssten. Beweismittel seien untauglich, wenn sie den asylrelevanten Sachverhalt nicht glaubhaft machen könnten. Es falle auf, dass weder die Beschwerde- führenden noch einer der Passanten, die auf den eingereichten Fotos zu sehen seien, annähernd der Jahreszeit entsprechende Kleider trage, die im Dezember/Januar in M._______ zu erwarten wäre. Kaum jemand trage eine Jacke. Eine Frau und ihre kleinen Kinder würden Sonnenhüte tragen. Ein Mann laufe im Hemd. Und auf dem letzten Bild sei gar ein junger Mann in kurzen Hosen und weissem T-Shirt zu sehen. Selbst bei angenommenen milden Dezembertemperaturen, könnten diese Fotos in ihrer Gesamtheit nicht von vor rund acht Monaten vor der Stellungnahme, also vom Dezem- ber 2023/Januar 2024 stammen, wie in der Stellungnahme erwähnt werde. Die notabene erst in der Stellungnahme geltend gemachte Teilnahme an Protesten der Beschwerdeführenden in der Schweiz würden inszeniert er- scheinen und sei insgesamt als unglaubhaft einzustufen. Selbst wenn dem</w:t>
      </w:r>
    </w:p>
    <w:p>
      <w:r>
        <w:t>D-6481/2024 Seite 10 so wäre, würde ihre Teilnahme an Protesten in der Schweiz wegen ihres mangelnden Profils nichts an seiner Einschätzung ändern. Die Botschaftsabklärung habe zudem ergeben, dass es aktuell gegen kei- nen der Beschwerdeführenden im Iran ein laufendes Strafverfahren gebe, also auch nicht wegen der Teilnahme an den Protesten im Iran. Daran än- dere sich auch nichts, wenn die Beschwerdeführenden an den Protesten identifiziert worden wären. Der Beschwerdeführer habe auch gesagt, dass die Behörden am 28. November 2022 das letzte Mal bezüglich der Protest- teilnahme bei ihm zu Hause gewesen seien. Spätere Behördenbesuche hätten die Beschwerdeführenden auf die Verfolgung durch G._______ we- gen des Ehebruchs bezogen. In ihrer Stellungnahme vom 29. August 2024 zum rechtlichen Gehör zur Botschaftsabklärung habe ihre Rechtsvertre- tung die Abklärungen durch den Vertrauensanwalt in Teheran kritisiert. Ins- besondere gehe ihre Rechtsvertretung davon aus, dass aufgrund der Da- tenabfrage ihre Personalien und ihr Asylverfahren in der Schweiz den ira- nischen Behörden nun bekannt seien. Es liege der begründete Verdacht vor, dass eine Verletzung der Diskretions- beziehungsweise Verschwie- genheitspflicht vorliege und Bundesrecht (Art. 97 Abs. 1 AsylG) verletzt worden sei. Der Vertrauensanwalt habe damit objektive Nachfluchtgründe geschaffen. Dazu werde das Urteil E-2281/2021 vom 11. August 2021 E. 5.2 angeführt, in dem das Bundesverwaltungsgericht im Fall eines rus- sischen Asylsuchenden kritisiere, dass das SEM im Hinblick auf die Kon- taktaufnahme mit den Behörden eine Vollmacht vom Beschwerdeführer verlangt habe. Dieses Urteil verneine in keiner Weise die generelle Ver- trauenswürdigkeit oder diskrete Arbeitsweise von Vertrauensanwälten. Tat- sächlich habe das Bundesverwaltungsgericht Botschaftsabklärungen durch Vertrauensanwälte wiederholt als zuverlässig dargestellt. Auch im in der Stellungnahme erwähnten NZZ-Artikel «Flüchtlinge aus Iran miss- trauen dem Vertrauensanwalt der Schweiz in Teheran» vom 2. Dezember 2023, sei zu lesen, dass das Bundesverwaltungsgericht, das sich schon mehrmals mit Botschaftsabklärungen in Teheran beschäftigt habe, zum Schluss gekommen sei, dass die Vertrauensanwälte als zuverlässig und diskret gelten würden. Die diskrete Arbeitsweise des konkret mit ihrem Fall betrauten Vertrauensanwalts zeige sich beispielsweise darin, dass er in seinen Ausführungen festhalte, er habe mittels einer erfundenen Tarnge- schichte die Scheidung der Beschwerdeführerin beim Scheidungsamt überprüft.</w:t>
      </w:r>
    </w:p>
    <w:p>
      <w:r>
        <w:t>D-6481/2024 Seite 11 Die Beschwerdeführenden hätten insgesamt kein aktuelles Gefährdungs- profil aufgrund der Teilnahme an Protesten im Iran oder in der Schweiz und auch keine subjektiven Nachfluchtgründe glaubhaft machen können. Auch bezüglich der geltend gemachten Anzeige wegen Ehebruchs durch den Ex-Mann G._______ der Beschwerdeführerin sei auf die Abklärungen des Vertrauensanwalts zu verweisen. Die Suche in der Justizdatenbank habe keine anhängigen oder abgeschlossenen Verfahren gegen sie beide ergeben, also auch nicht aufgrund einer Anzeige wegen Ehebruchs. Um Wiederholungen zu vermeiden, sei auf obige Ausführungen zur Vertrau- enswürdigkeit und Diskretion der Botschaftsabklärung verwiesen. Darüber hinaus sei erwähnt, dass sie in der Stellungnahme keine Erklärung für das Fehlen von Strafverfahren jeglicher Art in den Justizdatenbanken des Irans gegeben hätten. Die Beschwerdeführerin habe demnach auch keine Ver- folgung aufgrund einer Anzeige ihres Ex-Mannes glaubhaft machen kön- nen. Das SEM anerkenne durchaus, dass die iranischen Behörden mit aller Härte gegen die (Strassen-)Proteste seit Mitte September 2022 vorgegan- gen seien. Es sei weiter bekannt, dass im Zuge des Protests auch einfache Protestteilnehmerinnen und -teilnehmer von den iranischen Behörden ver- folgt und/oder von der iranischen Justiz verurteilt worden seien. In der Zwi- schenzeit habe sich die Situation indessen geändert. Anfang Februar 2023 habe der iranische Revolutionsführer Ali Khamenei Begnadigungen und Strafmilderungen für Zehntausende Gefangene, darunter festgenommene Protestierende angekündigt. Personen mit bestimmten schwerwiegenden Anklagen (wie z.B. «moharebeh» [Kriegsführung gegen Gott] oder «efsad fe-l-arz» [Korruption auf Erden]) seien von der Amnestie ausgenommen. Gemäss Mitteilung des Chefs der iranischen Justiz vom 13. März 2023 soll- ten im Rahmen der Amnestie 22'268 Protestierende freigekommen sein. Die jüngere Entwicklung im Iran sei Ausdruck dafür, dass die iranische Füh- rung zur Normalität zurückkehren möchte. Die Strafverfolgung sollte auf ernsthafte Vorwürfe beziehungsweise exemplarische Fälle beschränkt werden. Es gebe keine Hinweise dafür, dass einfache Protestteilnehmer/ -innen, die bislang keine Probleme mit den Behörden gehabt hätten, zu- künftig mit einer Strafverfolgung hätten rechnen müssen. Vor dem Hinter- grund der beschriebenen Entwicklung im Iran (Amnestie) und angesichts dessen, dass die Beschwerdeführenden im Zuge der Protestteilnahme keine aktuellen Probleme mit den iranischen Behörden hätten glaubhaft machen können, bestehe kein begründeter Anlass zur Annahme, dass sich bei einer Rückkehr nach Iran deswegen eine staatliche Verfolgung mit</w:t>
      </w:r>
    </w:p>
    <w:p>
      <w:r>
        <w:t>D-6481/2024 Seite 12 beachtlicher Wahrscheinlichkeit und in absehbarer Zukunft verwirklichen werde.</w:t>
      </w:r>
    </w:p>
    <w:p>
      <w:r>
        <w:rPr>
          <w:b/>
        </w:rPr>
        <w:t>E. 4.3</w:t>
      </w:r>
    </w:p>
    <w:p>
      <w:r>
        <w:t>In der Beschwerde wiederholen die Beschwerdeführenden den Sach- verhalt und machen geltend, dass sie den Iran aus zwei Gründen hätten verlassen müssen: Einerseits wegen ihrer Teilnahme an den «Frau-Leben- Freiheit»-Protesten, im Rahmen welcher sie von den Behörden identifiziert worden seien. Andererseits, weil sie eine Beziehung angefangen hätten, obwohl die Beschwerdeführerin sich noch in ihrer Ehe mit ihrem Ex-Mann befunden habe und dieser daraufhin eine Anzeige gegen sie wegen Ehe- bruchs erstattet habe. Der Beschwerdeführer sei – so wird weiter ausgeführt – durchaus mehr als nur ein gewöhnlicher Teilnehmer gewesen. Er habe sich einem grösseren Risiko als andere Teilnehmer ausgesetzt, erkannt und identifiziert zu wer- den. Seine Rolle während der Proteste habe das SEM im Entscheid nicht miteinbezogen. Einen Tag nach den Protesten sei der Beschwerdeführer arbeiten gegangen, als ihn seine Mutter angerufen und ihm gesagt habe, dass die Behörden zu ihrem Haus gekommen seien und ihn hätten verhaf- ten wollen. Sie hätten in diesem Moment verstanden, dass sie identifiziert worden seien. Nur drei Stunden nach dem Anruf seiner Mutter habe ihn auch ein Freund kontaktiert und darüber informiert, dass seine Freunde, die sich immer beim Beschwerdeführer in der Wohnung getroffen hätten und mit denen sie an den Protesten teilgenommen hätten, verhaftet wor- den seien. Das alles habe ihnen grosse Angst gemacht. Auch wegen der illegalen Ausreise seien sie einer erheblichen Gefahr von flüchtlingsrecht- lich relevanter Verfolgung ausgesetzt, wenn sie in den Iran zurück müss- ten. Sie würden am Flughafen in Teheran befragt; die Behörden hätten auch Listen von Personen, die sie beobachten würden. Es sei falsch, wenn das SEM schreibe, dass der Beschwerdeführer gesagt habe, die Behörden seien zum letzten Mal am 28. November 2022 zu sei- ner Familie gekommen, weil sie ihn wegen der Teilnahme an den Protesten gesucht hätten. Seine Familie habe ihm berichtet, dass die Behörden we- gen der Teilnahme an den Protesten und seitdem sie in der Schweiz ge- wesen seien, regelmässig, zirka ein oder zweimal pro Monat zu ihnen ge- kommen seien, um nachzufragen. Zuletzt habe der Beschwerdeführer von seiner Familie gehört, dass die Behörden vor rund 45 Tagen erneut im Zu- sammenhang mit seiner Teilnahme an den Protesten im Iran zu seinen El- tern gekommen seien. Auch in der Schweiz hätten sie weiterhin an De- monstrationen der «Frau-Leben-Freiheit»-Proteste teilgenommen. Der</w:t>
      </w:r>
    </w:p>
    <w:p>
      <w:r>
        <w:t>D-6481/2024 Seite 13 Beschwerdeführer sei auf den dazu beim SEM eingereichten Fotos ein- deutig zu erkennen und in Anbetracht seiner Geschichte und seiner Teil- nahme an den Protesten im Iran, stehe ausser Frage, dass er sich aufrich- tig für diese Sache habe einsetzen wollen und dass er keineswegs seine Teilnahme an den Protesten hier in der Schweiz habe inszenieren wollen. Zudem hätten sie (die Beschwerdeführenden) bei ihren Anhörungen über das gesprochen, was im Iran vorgefallen sei, es sei ihnen nicht bewusst gewesen, dass es so wichtig sei, auch über ihre Teilnahmen an den De- monstrationen in der Schweiz zu berichten. Es könne ihnen nicht vorge- worfen werden, dass sie es zu spät geltend gemacht hätten. Dass es zurzeit kein Strafverfahren wegen ihrer Teilnahme an den Protes- ten gebe, bedeute nicht, dass ihnen bei einer Rückkehr nicht genau das drohe. Sie hätten glaubhaft erzählt, wie sie sich für die Demonstrationen eingesetzt und daran teilgenommen hätten und dass sie deswegen verfolgt würden. Das SEM spreche von Begnadigungen und Strafmilderungen für Zehntausende Gefangene, darunter Protestierende. Dabei beziehe sich das SEM aber auf eine Mitteilung der iranischen Regierung vom Feb- ruar/13. März 2023, mithin also von vor rund 1.5 Jahren. Das zeige nicht die aktuelle Lage auf, obwohl sich das SEM mit der aktuellen Lage im Iran auseinandersetzen müsste. Das SEM verkenne ebenfalls, dass verschie- dene Quellen darüber berichten würden, dass trotz der Begnadigungen noch viele Personen im Gefängnis sitzen würden, darunter auch Teilneh- mer der Proteste, und dass einige der Personen, die freigelassen worden seien, erneut verhaftet würden, auch Demonstrationsteilnehmer. Es sei keineswegs so, dass sich die Strafverfolgung nur auf ernsthafte oder exemplarische Fälle beschränke. Es sei ebenfalls keineswegs so, dass die Regierung zur Normalität zurückkehren wolle. Jene, die wegen ihrer Pro- testteilnahme verhaftet und verurteilt würden, gewisse davon auch hinge- richtet, hätten nichts Weiteres getan, als an den Demonstrationen teilzu- nehmen. Es handle sich dabei um «einfache Protestteilnehmer», die bis- lang keine Probleme mit den Behörden gehabt hätten. Das SEM habe Dokumente zur Anzeige wegen Ehebruchs (den Beschwer- deführenden) eingefordert. Das sei aber unmöglich. Sie hätten wie sie schon bei den Anhörungen und in ihrer Stellungnahme erklärt hätten, per- sönlich beim Gericht/der zuständigen Polizeistation vorbeigehen müssen. Sie wüssten mit Sicherheit, dass der Ex-Mann der Beschwerdeführerin eine Anzeige wegen Ehebruchs eingereicht habe. Das SEM stütze sich auf die Botschaftsabklärung, gemäss welcher in den Justizdatenbanken keine Verfahren gegen sie, also auch keine Anzeige wegen Ehebruchs, gefunden</w:t>
      </w:r>
    </w:p>
    <w:p>
      <w:r>
        <w:t>D-6481/2024 Seite 14 worden sei. Sie würden nochmals wiederholen, was sie im Rahmen des rechtlichen Gehörs bereits erklärt hätten: Über das SANA-System könne eine Person auf ihre gerichtlichen Dokumente zugreifen, aber dieses Sys- tem sei nicht für jedermann zugänglich, weil man dafür die richtigen Login- Daten (ein zehnstelliger Nummerncode und ein sechsstelliges, temporäres Passwort, das der Person per SMS auf ihre iranische Nummer zugestellt werde) brauche. Der Beschwerdeführer könne nicht mehr auf sein SANA- Konto zugreifen, weil ihm sein Handy, auf dem er diesen 10-stelligen Code gehabt habe, vom Schlepper abgenommen worden sei. Es sei für sie also unmöglich, dass sie gerichtliche Dokumente im Zusammenhang mit dieser Anzeige einreichen würden. Gemäss Bericht der Schweizerischen Flücht- lingshilfe könne der Zugriff auf die offiziellen Online-Datenbanken nur mit Zustimmung der betroffenen Person erfolgen. Es sei äusserst schwierig, Zugang zu den Datenbanken der Justizverwaltung zu haben. Es sei also unklar, wie der Vertrauensanwalt der schweizerischen Botschaft, ohne ihre Zustimmung und ohne eine Vollmacht von ihnen auf diese Datenbanken Zugriff gehabt haben soll. Das sei gesetzlich verboten. Das SEM erkläre nur, dass die Arbeitsweise des Vertrauensanwaltes der Schweizer Bot- schaft rechtens sei und dass die Kritik ihm gegenüber nicht der Wahrheit entspreche. Dass der Vertrauensanwalt mittels einer erfundenen Tar- nungsgeschichte die Scheidung der Beschwerdeführerin beim Schei- dungsamt habe überprüfen können, erkläre nicht, weshalb er ohne ihre Zu- stimmung und eine entsprechende Vollmacht überhaupt Zugriff darauf ge- habt habe.</w:t>
      </w:r>
    </w:p>
    <w:p>
      <w:r>
        <w:rPr>
          <w:b/>
        </w:rPr>
        <w:t>E. 5</w:t>
      </w:r>
    </w:p>
    <w:p>
      <w:r>
        <w:t>Aus den Akten ergeben sich keine Anhaltspunkte, die darauf hinweisen, dass das SEM den rechtserheblichen Sachverhalt unrichtig oder unvoll- ständig festgestellt oder sonst verfahrensrechtliche Vorschriften verletzt hätte. Die Ausführungen in der Beschwerde zur Begründung des Subeven- tualantrags, es sei die angefochtene Verfügung zwecks Neubeurteilung der Sache an das SEM zurückzuweisen, erschöpft sich denn auch in Kritik an der Beweiswürdigung des SEM. Der betreffende Antrag ist daher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D-6481/2024 Seite 15 begründete Furcht haben, solchen Nachteilen ausgesetzt zu werden (Art. 3 Abs. 1 AsylG). Als ernsthafte Nachteile gelten namentlich die Gefährdung des Leibes, des Lebens oder der Freiheit sowie Massnahmen, die einer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6.3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7.1</w:t>
      </w:r>
    </w:p>
    <w:p>
      <w:r>
        <w:t>Nach Prüfung der Akten gelangt das Bundesverwaltungsgericht zum Schluss, dass das SEM mit überzeugender Begründung zum Ergebnis ge- langt ist, dass die Vorbringen der Beschwerdeführenden weder den Anfor- derungen an die Flüchtlingseigenschaft gemäss Art. 3 AsylG noch an die Glaubhaftigkeit gemäss Art. 7 AsylG standhalten. Zur Vermeidung von Wiederholungen kann vorweg auf die zutreffenden Erwägungen in der an- gefochtenen Verfügung (vgl. Ziff. II) und die obige Zusammenfassung der- selben (vgl. E. 4.2 hiervor) verwiesen werden.</w:t>
      </w:r>
    </w:p>
    <w:p>
      <w:r>
        <w:rPr>
          <w:b/>
        </w:rPr>
        <w:t>E. 7.2</w:t>
      </w:r>
    </w:p>
    <w:p>
      <w:r>
        <w:t>In der Beschwerde wird im Wesentlichen das in der Stellungnahme zur Botschaftsabklärung vom 29. August 2024 Ausgeführte wiederholt und auf</w:t>
      </w:r>
    </w:p>
    <w:p>
      <w:r>
        <w:t>D-6481/2024 Seite 16 allgemeine Medienquellen hingewiesen. Daraus ergeben sich keine neuen Gesichtspunkte, die mit Blick auf die Vorbringen der Beschwerdeführenden zu einer bezüglich der Flüchtlingseigenschaft von derjenigen des SEM ab- weichenden Einschätzung führen. Teilweise erwecken die Ausführungen in der Beschwerde zudem den Eindruck, es werde versucht, mit situativ nach- geschobenen Ergänzungen und Interpretationen des Sachverhalts die Würdigung der Vorbringen der Beschwerdeführenden durch das SEM zu relativieren oder gar zu entkräften. Damit erscheinen ihre Vorbringen aber nicht in einem glaubhafteren beziehungsweise flüchtlingsrechtlich relevan- ten Licht. Dabei stechen insbesondere die weiteren Angaben zur angebli- chen Rolle des Beschwerdeführers bei den Demonstrationen ins Auge (Be- schwerde S. 3 unten), die sich als nachgeschoben und damit nicht glaub- haft erweisen. Im Übrigen erscheint auch der Einwand, das SEM berück- sichtige in seinem Entscheid die aktuelle Lage im Iran nicht, angesichts der Erwägungen in der angefochtenen Verfügung, in denen das SEM auf jüngste Entwicklungen im Iran, insbesondere was den Umgang des irani- schen Regimes mit Teilnehmern an Protestkundgebungen betrifft, nicht stichhaltig. Schliesslich erschöpft sich die in der Beschwerde erneut erho- bene Kritik an den vom Vertrauensanwalt der Schweizer Botschaft im Iran getätigten Abklärungen (vgl. Beschwerde S. 11 unten) weitgehend in spe- kulativen Mutmassungen und Unterstellung hinsichtlich dessen Arbeits- weise. Ferner hat der Beschwerdeführer – sollte er tatsächlich daran teil- genommen haben – nicht geltend gemacht, er habe sich an den Kundge- bungen in M._______ in einer exponierter Art und Weise betätigt. Solches geht auch aus den eingereichten Fotos nicht hervor.</w:t>
      </w:r>
    </w:p>
    <w:p>
      <w:r>
        <w:rPr>
          <w:b/>
        </w:rPr>
        <w:t>E. 7.3</w:t>
      </w:r>
    </w:p>
    <w:p>
      <w:r>
        <w:t>Zusammenfassend ist festzuhalten, dass die Beschwerdeführenden weder die Vorfluchtgründe noch subjektiven Nachfluchtgründe nachweisen oder zumindest glaubhaft machen können. Das SEM hat demnach ihre Flüchtlingseigenschaft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t>D-6481/2024 Seite 17</w:t>
      </w:r>
    </w:p>
    <w:p>
      <w:r>
        <w:rPr>
          <w:b/>
        </w:rPr>
        <w:t>E. 9</w:t>
      </w:r>
    </w:p>
    <w:p>
      <w:r>
        <w:t>Das SEM führt in der angefochtenen Verfügung ausführlich und zutreffend aus, weshalb der Vollzug der Wegweisung vorliegend zulässig, zumutbar und möglich ist, wobei es insbesondere auch auf die prekäre psychische Situation der Beschwerdeführerin eingeht und zutreffend darauf hinweist, dass das Gesundheitssystem im Iran ein hohes Niveau aufweist, insbeson- dere auch für die Behandlung psychischer Krankheiten, und festhält, dass sie offenbar bereits im Iran Zugang zur nötigen medizinischen Versorgung hatte (vgl. angefochtene Verfügung Ziff. III). Die vom Beschwerdeführer in der Beschwerde erstmals geltend gemachten Rückenbeschwerden (vgl. Beschwerde Ziff. 2 Wegweisungsvollzug) und die dazu eingereichten ärzt- lichen Unterlagen (vgl. Bst. E) sowie die in der Behandlungsbestätigung ärztlich-psychotherapeutische Behandlung vom 21. Oktober 2024 der (…), (…), Zentrum für Psychotraumatologie, diagnostizierten psychischen Lei- den der Beschwerdeführerin führen angesichts der im Iran vorhandenen medizinischen Infrastruktur und Behandlungsmöglichkeiten hinsichtlich der Frage des Vorliegens einer medizinischen Notlage im Sinne von Art. 83 Abs. 4 AIG (SR 142.20) zu keiner von derjenigen der Vorinstanz abwei- chenden Einschätzung. Es kann vollumfänglich auf die zutreffenden Erwä- gungen in der angefochtenen Verfügung verwiesen werden. Eine Anord- nung der vorläufigen Aufnahme fällt nach dem Gesagten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13. November 2024 in gleicher Höhe geleistete Kostenvorschuss ist zur Bezahlung der Verfahrenskosten zu verwenden. (Dispositiv nächste Seite)</w:t>
      </w:r>
    </w:p>
    <w:p>
      <w:r>
        <w:t>D-6481/2024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