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D-6481/2012 vom 19. Dezember 2012</w:t>
      </w:r>
    </w:p>
    <w:p>
      <w:r>
        <w:t>Bundesverwaltungsgericht, 2012-12-19, FR</w:t>
      </w:r>
    </w:p>
    <w:p>
      <w:r>
        <w:rPr>
          <w:b/>
        </w:rPr>
        <w:t xml:space="preserve">Quelle: </w:t>
      </w:r>
      <w:r>
        <w:t>https://mcp.opencaselaw.ch/entscheid/bvger_D-6481_2012</w:t>
      </w:r>
    </w:p>
    <w:p>
      <w:r>
        <w:t>FR: TAF D-6481/2012 du 19 décembre 2012</w:t>
      </w:r>
    </w:p>
    <w:p>
      <w:r>
        <w:t>IT: TAF D-6481/2012 del 19 dicembre 2012</w:t>
      </w:r>
    </w:p>
    <w:p>
      <w:pPr>
        <w:pStyle w:val="Heading2"/>
      </w:pPr>
      <w:r>
        <w:t>Regeste</w:t>
      </w:r>
    </w:p>
    <w:p>
      <w:r>
        <w:t>Asile (non-entrée en matière / absence de documents)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w:t>
      </w:r>
    </w:p>
    <w:p>
      <w:r>
        <w:rPr>
          <w:b/>
        </w:rPr>
        <w:t>E. 1.2</w:t>
      </w:r>
    </w:p>
    <w:p>
      <w:r>
        <w:t>L'intéressé a qualité pour recourir. Présenté dans la forme et le délai prescrits par la loi, le recours est recevable (art. 48 al. 1 et 52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2009/54 consid. 1.3.3., ATAF 2007/8 consid. 5 p. 76 ss; Jurisprudence et informations de la Commission suisse de recours en matière d'asile [JICRA] 2004 n° 34 consid. 2.1 p. 240 s.; Ulrich Meyer/Isabel von Zwehl, L'objet du litige en procédure de droit administratif fédéral, in : Mélanges en l'honneur de Pierre Moor, Berne 2005 p. 435 ss). Cela étant,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cf. ATAF 2009/50 consid. 5 à 8 p. 725 ss). On entend, par document de voyage, tout document officiel autorisant l'entrée dans l'Etat d'origine ou dans d'autres Etats, tel qu'un passeport ou un document de voyage de remplacement (art. 1a let. b de l'ordonnance 1 du 11 août 1999 sur l'asile relative à la procédure [OA 1, RS 142.311]), et par pièce d'identité, tout document officiel comportant une photographie délivré dans le but de prouver l'identité du détenteur (art. 1a let. c OA 1). Conformément à la jurisprudence, le document en cause doit, d'une part, prouver l'identité, y compris la nationalité, de sorte qu'il ne subsiste aucun doute et d'une manière qui garantisse l'absence de falsification et, d'autre part, permettre l'exécution du renvoi de Suisse, respectivement le retour dans le pays d'origine.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w:t>
      </w:r>
    </w:p>
    <w:p>
      <w:r>
        <w:rPr>
          <w:b/>
        </w:rPr>
        <w:t>E. 2.2</w:t>
      </w:r>
    </w:p>
    <w:p>
      <w:r>
        <w:t>La notion de motifs excusables n'a, pour sa part, pas changé et le sens que lui a conféré la jurisprudence antérieure au 1er janvier 2007 reste d'actualité (cf. ATAF 2007/8 consid. 3.2 p. 74 s. ; JICRA 1999 n° 16 consid. 5c/aa p. 109 s.). Entrent notamment en ligne de compte dans l'examen de ces motifs, la crédibilité du récit du voyage du requérant, ainsi que la crédibilité des propos tenus en lien avec les documents laissés dans le pays d'origine. Des motifs excusables peuvent ainsi être exclus lorsque l'attitude générale de l'intéressé permet de penser qu'en ne produisant pas les documents requis, il essaie en réalité de prolonger de manière abusive son séjour en Suisse (cf. ATAF 2010/2 p. 20 ss).</w:t>
      </w:r>
    </w:p>
    <w:p>
      <w:r>
        <w:rPr>
          <w:b/>
        </w:rPr>
        <w:t>E. 2.3</w:t>
      </w:r>
    </w:p>
    <w:p>
      <w:r>
        <w:t>Le législateur n'a pas seulement souhaité introduire une formulation plus restrictive s'agissant de la qualité des papiers d'identité à produire, mais a également voulu, avec le libellé de l'art. 32 al. 3 let. b et c LAsi, se montrer plus strict en relation avec le degré de preuve et le pouvoir d'examen (cf. ATAF 2007/8 consid. 3-5 p. 74 ss, spéc. consid. 5.6). Il a instauré une procédure d'examen matériel sommaire et définitif au terme de laquelle - nonobstant la dénomination de "décision de non-entrée en matière" - il est jugé de l'existence ou non de la qualité de réfugié. Ainsi, il n'est pas entré en matière sur une demande d'asile lorsqu'il est possible de constater, sur la base d'un tel examen, que le requérant ne remplit manifestement pas les conditions requises pour la reconnaissance de la qualité de réfugié au sens de l'art. 3 LAsi. Le caractère manifeste de l'absence de la qualité de réfugié peut tout aussi bien résulter de l'invraisemblance du récit que de son manque de pertinence, sous l'angle de l'asile. En revanche, si le cas requiert, pour l'appréciation de la vraisemblance ou de la pertinence des faits allégués, des mesures d'instruction complémentaires au sens de l'art. 32 al. 3 let. c LAsi, qui peuvent concerner tant les questions de fait que de droit, la procédure ordinaire doit être suivie. Il en va ainsi lorsque la décision de rejet de la demande d'asile, respectivement d'exécution du renvoi sous l'angle de l'illicéité, nécessite une motivation qui n'est plus sommaire ou que le doute sur le caractère manifestement infondé des motifs d'asile prévaut (cf. ATAF 2009/50 consid. 7 et 8 p. 272 ss; ATAF 2007/8 consid. 5.6.5 à 5.7 p. 90 ss).</w:t>
      </w:r>
    </w:p>
    <w:p>
      <w:r>
        <w:rPr>
          <w:b/>
        </w:rPr>
        <w:t>E. 3.1</w:t>
      </w:r>
    </w:p>
    <w:p>
      <w:r>
        <w:t>En l'occurrence, le recourant n'a pas produit de documents de voyage ou de pièces d'identité dans les 48 heures dès le dépôt de sa demande d'asile et n'a rien entrepris, dans ce même délai, pour s'en procurer. Il n'a pas non plus présenté de motif susceptible de justifier la non-production de tels documents au sens de l'art. 32 al. 3 let. a LAsi, se contentant d'affirmer qu'il avait fourni sa carte IDP. Bien qu'il lui appartienne d'entreprendre toute démarche s'avérant utile, adéquate et nécessaire à cette fin, il ne l'a pas fait pour des raisons qui lui sont propres. Or, ainsi qu'il lui a été expliqué lors de sa première audition, une telle carte - valable uniquement si elle est présentée avec la carte d'identité - n'est pas un document d'identité au sens défini ci-dessus (cf. consid. 2.1). Sur ce point, il convient, dans le cadre d'une motivation sommaire, de renvoyer aux arguments développés par l'ODM au consid. I/1 de sa décision du 6 décembre 2012, le recourant n'ayant fourni dans son recours aucun argument ni moyen de preuve propre à les remettre valablement en cause (cf. art. 109 al. 3 LTF, par renvoi de l'art. 4 PA). Dans ces conditions, la première des exceptions prévues par l'art. 32 al. 3 LAsi ne s'applique pas.</w:t>
      </w:r>
    </w:p>
    <w:p>
      <w:r>
        <w:rPr>
          <w:b/>
        </w:rPr>
        <w:t>E. 3.2</w:t>
      </w:r>
    </w:p>
    <w:p>
      <w:r>
        <w:t>C'est en outre à juste titre que l'ODM a estimé que la qualité de réfugié de A._______ n'était pas établie au terme de l'audition (cf. art. 32 al. 3 let. b LAsi). En effet, celui-ci, qui a allégué avoir fui son pays pour des raisons économiques (cf. pv audition CEP p. 7, pv audition fédérale p. 4, ainsi que le mémoire de recours), n'a fait valoir aucun des motifs exhaustivement énumérés par l'art. 3 LAsi, à savoir la race, la religion, la nationalité, l'appartenance à un groupe social déterminé ou des opinions politiques. Pour le reste, il convient de renvoyer aux arguments développés par l'ODM au consid. I/2 de sa décision du 6 décembre 2012, le recourant n'ayant fourni dans son recours aucun argument ni moyen de preuve propre à les remettre valablement en cause. Au vu de ce qui précède, la deuxième condition de l'art. 32 al. 3 LAsi n'est pas non plus réalisée.</w:t>
      </w:r>
    </w:p>
    <w:p>
      <w:r>
        <w:rPr>
          <w:b/>
        </w:rPr>
        <w:t>E. 3.3</w:t>
      </w:r>
    </w:p>
    <w:p>
      <w:r>
        <w:t>Les conditions légales mises à la reconnaissance de la qualité de réfugié de l'intéressé n'étant manifestement pas remplies, il ne se justifie pas de mener d'autres mesures d'instruction en la matière. Il n'y a pas non plus lieu de procéder à d'autres mesures d'instruction complémentaires en lien avec l'illicéité de l'exécution du renvoi (cf. ATAF 2009/50 p. 721 ss ; ATAF 2007/8 consid. 5.6.5 - 5.7 p. 90ss), la situation telle que ressortant des actes de la cause ne le justifiant pas. Par conséquent, la troisième exception au prononcé d'une non-entrée en matière que prévoit l'art. 32 al. 3 let. c LAsi n'est pas non plus réalisée.</w:t>
      </w:r>
    </w:p>
    <w:p>
      <w:r>
        <w:rPr>
          <w:b/>
        </w:rPr>
        <w:t>E. 4</w:t>
      </w:r>
    </w:p>
    <w:p>
      <w:r>
        <w:t>Au vu de ce qui précède, les conditions d'application de l'art. 32 al. 2 let. a LAsi sont remplies et aucune des exceptions à la mise en oeuvre de cette disposition fixées par l'art. 32 al. 3 LAsi n'est réalisée. Partant, la décision de non-entrée en matière sur la demande d'asile de l'intéressé est confirmée et le recours rejeté sur ce point.</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7.1</w:t>
      </w:r>
    </w:p>
    <w:p>
      <w:r>
        <w:t>En l'espèce, l'exécution du renvoi ne contrevient pas au principe de non-refoulement de l'art. 5 LAsi, dès lors que, comme exposé plus haut, l'intéressé ne remplit pas les conditions permettant la reconnaissance de la qualité de réfugié. Pour les mêmes raisons, celui-ci n'a pas non plus établi, à satisfaction de droit, qu'il existait un véritable risque concret et sérieux d'être victime de tortures, ou de traitements inhumains ou dégradants en cas de renvoi en Géorgie, au sens de l'art. 3 de la Convention du 4 novembre 1950 de sauvegarde des droits de l'homme et des libertés fondamentales (CEDH, RS 0.101; cf. JICRA 1996 n° 18 consid. 14b let. ee p. 186 s. et réf. citées). Il en découle que l'exécution du renvoi, ne contrevenant en aucune manière aux engagements de la Suisse relevant du droit international (cf. art. 83 al. 3 LEtr), est licite.</w:t>
      </w:r>
    </w:p>
    <w:p>
      <w:r>
        <w:rPr>
          <w:b/>
        </w:rPr>
        <w:t>E. 7.2</w:t>
      </w:r>
    </w:p>
    <w:p>
      <w:r>
        <w:t>S'agissant de la question de l'exigibilité de cette mesure, il convient tout d'abord de relever que la Géorgie ne se trouve pas en proie à une guerre, une guerre civile ou à une violence généralisée sur l'ensemble de son territoire qui permettrait de présumer, à propos de tous les requérants provenant de cet Etat, et indépendamment des circonstances de chaque cause, l'existence d'une mise en danger concrète au sens de la disposition précitée. Par ailleurs, le recourant est jeune, est au bénéfice d'une expérience professionnelle dans le domaine de la construction, dispose d'un réseau familial en Géorgie et n'a pas allégué ni établi qu'il souffrait de problèmes de santé particuliers qui seraient susceptibles de rendre son renvoi inexécutable. Il sera donc en mesure de se réinsérer dans son pays sans rencontrer d'excessives difficultés. Cela étant,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d'exécution du renvoi (cf. ATAF 2010/41 consid. 8.3.6 et réf. cit.). Par conséquent, l'exécution du renvoi de l'intéressé en Géorgie, qui n'est pas de nature à le mettre concrètement en danger, est raisonnablement exigible (cf. art. 83 al. 4 LEtr).</w:t>
      </w:r>
    </w:p>
    <w:p>
      <w:r>
        <w:rPr>
          <w:b/>
        </w:rPr>
        <w:t>E. 7.3</w:t>
      </w:r>
    </w:p>
    <w:p>
      <w:r>
        <w:t>L'exécution du renvoi est enfin possible (cf. art. 83 al. 2 LEtr) et le recourant tenu, avec le présent prononcé, de collaborer à l'obtention de documents de voyage lui permettant de quitter la Suisse (cf. art. 8 al. 4 LAsi).</w:t>
      </w:r>
    </w:p>
    <w:p>
      <w:r>
        <w:rPr>
          <w:b/>
        </w:rPr>
        <w:t>E. 8</w:t>
      </w:r>
    </w:p>
    <w:p>
      <w:r>
        <w:t>Il s'ensuit que le recours, en tant qu'il conteste la décision de renvoi et l'exécution de cette mesure, doit aussi être rejeté et la décision entreprise également confirmée sur ces points.</w:t>
      </w:r>
    </w:p>
    <w:p>
      <w:r>
        <w:rPr>
          <w:b/>
        </w:rPr>
        <w:t>E. 9.1</w:t>
      </w:r>
    </w:p>
    <w:p>
      <w:r>
        <w:t>Le recours, s'avérant manifestement infondé, est rejeté dans une procédure à juge unique, avec l'approbation d'un second juge (art. 111 let. e LAsi). Il est dès lors renoncé à un échange d'écritures, le présent arrêt n'étant motivé que sommairement (cf. art. 111a al. 1 et 2 LAsi).</w:t>
      </w:r>
    </w:p>
    <w:p>
      <w:r>
        <w:rPr>
          <w:b/>
        </w:rPr>
        <w:t>E. 9.2</w:t>
      </w:r>
    </w:p>
    <w:p>
      <w:r>
        <w:t>La demande tendant à la dispense de l'avance de frais est sans objet, dès lors qu'il est immédiatement statué sur le fond.</w:t>
      </w:r>
    </w:p>
    <w:p>
      <w:r>
        <w:rPr>
          <w:b/>
        </w:rPr>
        <w:t>E. 9.3</w:t>
      </w:r>
    </w:p>
    <w:p>
      <w:r>
        <w:t>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