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D-6469/2019 vom 19. Juli 2021</w:t>
      </w:r>
    </w:p>
    <w:p>
      <w:r>
        <w:t>Bundesverwaltungsgericht, 2021-07-19, DE</w:t>
      </w:r>
    </w:p>
    <w:p>
      <w:r>
        <w:rPr>
          <w:b/>
        </w:rPr>
        <w:t xml:space="preserve">Quelle: </w:t>
      </w:r>
      <w:r>
        <w:t>https://mcp.opencaselaw.ch/entscheid/bvger_D-6469_2019</w:t>
      </w:r>
    </w:p>
    <w:p>
      <w:r>
        <w:t>FR: TAF D-6469/2019 du 19 juillet 2021</w:t>
      </w:r>
    </w:p>
    <w:p>
      <w:r>
        <w:t>IT: TAF D-6469/2019 del 19 luglio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111c Abs. 1 AsylG hat die Eingabe von Asylgesuchen, die innert fünf Jahren nach Eintritt der Rechtskraft des Asyl- und Wegweisungsentscheides eingereicht werden, schriftlich und begründet zu erfolgen. Der Beschwerdeführer hat - wie oben aufgeführt - bereits am 10. Dezember 2014 das erste Mal in der Schweiz um Asyl nachgesucht. Ein weiteres Asylgesuch wurde am 8. Januar 2018 gestellt. Mit Urteilen des Bundesverwaltungsgerichts D-763/2017 vom 4. September 2017 und D-3213/2019 vom 23. September 2019 wurde jeweils rechtskräftig über diese Asylgesuche entschieden. Die erneute Asylgesuchstellung vom 13. November 2019 wurde vom SEM deshalb korrekterweise als Mehrfachgesuch entgegengenommen.</w:t>
      </w:r>
    </w:p>
    <w:p>
      <w:r>
        <w:rPr>
          <w:b/>
        </w:rPr>
        <w:t>E. 4</w:t>
      </w:r>
    </w:p>
    <w:p>
      <w:r>
        <w:t>Prüfungsgegenstand ist vorliegend die Frage, ob die Vorinstanz gemäss Art. 111c Abs. 1 Satz 1 AsylG zu Recht auf das neue Asylgesuch des Beschwerdeführers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5.1</w:t>
      </w:r>
    </w:p>
    <w:p>
      <w:r>
        <w:t>In der Beschwerde werden formelle Rügen erhoben. Diese sind vorab zu beurteilen, da sie allenfalls geeignet wären, eine Kassation der vorinstanzlichen Verfügung zu bewirken.</w:t>
      </w:r>
    </w:p>
    <w:p>
      <w:r>
        <w:rPr>
          <w:b/>
        </w:rPr>
        <w:t>E. 5.2</w:t>
      </w:r>
    </w:p>
    <w:p>
      <w:r>
        <w:t>Der Beschwerdeführer rügt, die Vorinstanz sei willkürlich auf sein Mehrfachgesuch nicht eingetreten. Die Vorinstanz habe mit dem Nichteintretensentscheid das Willkürverbot sowie das Rechtsgleichheitsgebot verletzt. Ferner habe das SEM die Begründungspflicht verletzt und den Sachverhalt unvollständig und unrichtig abgeklärt.</w:t>
      </w:r>
    </w:p>
    <w:p>
      <w:r>
        <w:rPr>
          <w:b/>
        </w:rPr>
        <w:t>E. 5.3</w:t>
      </w:r>
    </w:p>
    <w:p>
      <w:r>
        <w:t>Soweit in der Beschwerde im Zusammenhang mit der Entscheidart sowie bei der Ermittlung des rechtserheblichen Sachverhalts eine Verletzung des Willkürverbots gerügt wird,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Müller/Schefer, a.a.O., S.11; Ulrich Häfeli/Walter Haller/Helen Keller/Daniela Thurnherr, Allgemeines Verwaltungsrecht, 9. Auflage 2016, N 811 f.; BGE 133 I 149 E. 3.1, mit weiteren Hinweisen). Dabei muss die angeblich willkürliche Begründung rechtsgenüglich ausgeführt werden (BGE 116 Ia 426 S. 428, mit weiteren Hinweisen). Gemäss dem Gebot der Rechtsgleichheit soll Gleiches gleich und Ungleiches ungleich behandelt werden (BGE 134 I 23 E. 9.1; Ulrich Häfelin/Georg Müller/Felix Uhlmann, Allgemeines Verwaltungsrecht, 7. Aufl. 2016, Rz. 572).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(vgl. Jörg Paul Müller/Markus Schefer, Grundrechte in der Schweiz, 4. Aufl. 2008, S.11; BGE 136 V 231 E. 6.1). Ein Anspruch auf Gleichbehandlung im Unrecht wird nach der bundesgerichtlichen Rechtsprechung indes nur ausnahmsweise anerkannt (BGE 132 II 485 E. 8.6, m.w.H.). Hierzu bedarf es, dass eine rechtsanwendende Behörde eine eigentliche gesetzeswidrige Praxis pflegt und überdies zu erkennen gibt, auch in Zukunft nicht davon abweichen zu wollen.</w:t>
      </w:r>
    </w:p>
    <w:p>
      <w:r>
        <w:rPr>
          <w:b/>
        </w:rPr>
        <w:t>E. 5.4</w:t>
      </w:r>
    </w:p>
    <w:p>
      <w:r>
        <w:t>Die Vorinstanz hat in ihrer Verfügung substanziiert dargelegt, weshalb der angefochtene Entscheid als Nichteintretensentscheid erging. Sie vertrat im angefochtenen Entscheid die Auffassung, Voraussetzung für die Annahme einer Verfolgungsgefahr aufgrund der veränderten Situation in Sri Lanka sei ein persönlicher Bezug der asylsuchenden Person zu eben diesen Ereignissen respektive dessen Folgen. Aus seiner Eingabe gehe nicht hervor, aus welchen Gründen gerade er infolge der veränderten Lage in Sri Lanka bei einer Rückkehr verfolgt würde. Damit fehle es an einer gehörigen Begründung im Sinne von Art. 111c Abs. 1 AsylG. Ihre Einschätzung hat die Vorinstanz sodann auch nachvollziehbar begründet; ihr Vorgehen ist nicht zu beanstanden. In der Praxis ist ein Nichteintreten auf ein unbegründetes Mehrfachgesuch ausdrücklich vorgesehen und wird durch die Rechtsprechung geschützt: Sofern eine asylsuchende Person ihrer Begründungspflicht nicht nachkommt, hat die Behörde gemäss Art. 111c Abs. 1 AsylG in Verbindung mit Art. 13 Abs. 2 VwVG neben der formlosen Abschreibung die Option, auf das Gesuch nicht einzutreten (vgl. BVGE 2014/39 E. 7). Eine Verletzung des Willkürverbots sowie des Gleichheitsgebots ist nicht ersichtlich.</w:t>
      </w:r>
    </w:p>
    <w:p>
      <w:r>
        <w:rPr>
          <w:b/>
        </w:rPr>
        <w:t>E. 5.5</w:t>
      </w:r>
    </w:p>
    <w:p>
      <w:r>
        <w:t>Nach diesen Erwägungen ist auch die Rüge abzuweisen, dass die Vor-instanz das rechtliche Gehör des Beschwerdeführers verletzt und den rechtserheblichen Sachverhalt unvollständig und unrichtig festgestellt habe. Vorliegend ist weder eine Verletzung des rechtlichen Gehörs beziehungsweise der Begründungspflicht (vgl. BVGE 2016/9 E. 5.1) noch eine unrichtige oder unvollständige Sachverhaltsfeststellung (vgl. BVGE 2016/2 E. 4.3) ersichtlich. Die Vorinstanz legte in ihrem Entscheid nachvollziehbar dar, warum sie das Gesuch als ungenügend begründet erachtete. Die Verfügung des SEM enthält auch - im angemessenen Rahmen der Begründung eines Nichteintretensentscheides, in welchem gerade keine materielle Prüfung stattfinden soll - eine Darstellung des Sachverhalts, die genügend ist, um nachvollziehen zu können, weshalb das SEM die als "neu" bezeichneten Vorbringen des Beschwerdeführers als nicht genügend auf seinen Einzelfall individualisiert erachtete, als dass es auf das Gesuch hätte eintreten müssen. Ferner entspricht die vom SEM vorgenommene Prüfung und Begründung der Zulässigkeit des Wegweisungsvollzugs auch den gesetzlichen Anforderungen; das SEM beurteilte diese Frage unter Berücksichtigung der einschlägigen völkerrechtlichen und landesrechtlichen Normen, verwies auf die fehlende Flüchtlingseigenschaft des Beschwerdeführers und erwog, es ergäben sich aus den Akten keine Anhaltspunkte dafür, dass ihm im Falle einer Rückkehr nach Sri Lanka mit beachtlicher Wahrscheinlichkeit eine menschenrechtswidrige Behandlung drohe. Überdies war es dem Beschwerdeführer offensichtlich möglich, den vorinstanzlichen Entscheid in sachgerechter Weise anzufechten.</w:t>
      </w:r>
    </w:p>
    <w:p>
      <w:r>
        <w:rPr>
          <w:b/>
        </w:rPr>
        <w:t>E. 5.6</w:t>
      </w:r>
    </w:p>
    <w:p>
      <w:r>
        <w:t>Der Antrag in der Eingabe vom 13. November 2019, wonach abzuklären sei, ob bei der Entführung einer schweizerischen Botschaftsmitarbeiterin am 25. November 2019 Daten des Beschwerdeführers respektive welche Daten im Allgemeinen erpresst worden seien, ist abzuweisen, zumal eine Verbindung des Beschwerdeführers zu dieser Botschaftsmitarbeiterin nicht substanziiert dargelegt wird.</w:t>
      </w:r>
    </w:p>
    <w:p>
      <w:r>
        <w:rPr>
          <w:b/>
        </w:rPr>
        <w:t>E. 5.7</w:t>
      </w:r>
    </w:p>
    <w:p>
      <w:r>
        <w:t>Nach dem Gesagten erweisen sich die formellen Rügen als unbegründet. Dem Rückweisungsantrag ist nicht stattzugeben.</w:t>
      </w:r>
    </w:p>
    <w:p>
      <w:r>
        <w:rPr>
          <w:b/>
        </w:rPr>
        <w:t>E. 6.1</w:t>
      </w:r>
    </w:p>
    <w:p>
      <w:r>
        <w:t>Die Vorinstanz qualifizierte die Eingabe vom 13. November 2019 als Mehrfachgesuch und trat darauf in Ermangelung einer gehörigen Begründung im Sinne von Art. 111c AsylG i.V.m. Art. 13 Abs. 2 VwVG nicht ein. Zur Begründung führte das SEM aus, was das geltend gemachte exilpolitische Engagement angehe, so handle es sich dabei um eine Demonstrationsteilnahme in Bellinzona im Januar 2018. Diese Tatsache habe sich über eineinhalb Jahre vor dem letzten materiellen Urteil des Bundesverwaltungsgerichts ereignet und wäre demnach revisionsweise dort geltend zu machen. Dass er von der Veröffentlichung einer Fotografie von ihm erst über eineinhalb Jahre später Kenntnis erhalten haben solle, sei weder nachvollziehbar noch glaubhaft. Bezeichnenderweise werde dies auch nicht erklärt. Gleiches gelte für die Fotografie der Tante. Die Beurteilung von Revisionsgründen falle nicht in die Kompetenz des SEM sondern in die alleinige Zuständigkeit des Bundesverwaltungsgerichts. Das SEM habe deshalb auf diese Vorbringen mangels funktioneller Kompetenz gestützt auf Art. 9 Abs. 2 VwVG nicht einzutreten. Als einzige nach dem Urteil vom 23. September 2019 eingetretene und in der Eingabe vom 13. November 2019 geltend gemachten Elemente könnten Veränderungen der objektiven Gefährdungslage für seine Person im Falle einer Rückkehr nach Sri Lanka erachtet werden. Diesbezüglich gelte es festzuhalten, dass auch die Ernennung Shavendra Silvas zum sri-lankischen Armeechef und die behauptete erweiterte Machtkompetenz des Militärs und der Sicherheitsbehörden bereits vor dem letzten Urteil des Bundesverwaltungsgerichts eingetreten seien. Was die seit dem 23. September 2019 eingetretenen Ereignisse angehe (zunehmend angespannte Stimmung aufgrund des Präsidentschaftswahlkampfs, Beschwerden bei der sri-lankischen Wahlkommission etc.), so würden diese in keinem ersichtlichen Zusammenhang zur Person des Beschwerdeführers stehen. Aus seinen Schilderungen gehe nicht hervor, aus welchen Gründen er aufgrund dieser jüngsten Ereignisse im Falle einer Rückkehr nach Sri Lanka asylbeachtlich gefährdet wäre. Somit erfülle die Eingabe vom 13. November 2019 die Anforderungen an die Begründungspflicht für ein Mehrfachgesuch im Sinne von Art. 111c AsylG bezüglich der nach dem 23. September 2019 eingetretenen Tatsachen nicht, weshalb auf diese Vorbringen nicht einzutreten sei. Zum Antrag auf eine mündliche Anhörung wurde ausgeführt, es sei weder begründet noch ersichtlich, weshalb eine solche zur Erstellung des rechtserheblichen Sachverhalts vorliegend notwendig sein sollte. Ebenfalls nicht ersichtlich sei, weshalb das Verfahren aufgrund der aktuellen Situation in Sri Lanka sistiert werden sollte. Zusammenfassend könne somit festgehalten werden, dass die meisten in der Eingabe vom 13. November 2019 geltend gemachten Tatsachen und Beweismittel bereits vor dem materiellen Urteil des Bundesverwaltungsgerichts vom 23. September 2019 bestanden hätten und somit höchstens revisionsweise geltend gemacht werden könnten. Was die geltend gemachte objektiv veränderte Sachlage in Sri Lanka angehe, so weise diese keinen konkreten Bezug zum individuellen Fall auf. Auf das Mehrfachgesuch sei demnach nicht einzutreten.</w:t>
      </w:r>
    </w:p>
    <w:p>
      <w:r>
        <w:rPr>
          <w:b/>
        </w:rPr>
        <w:t>E. 6.2</w:t>
      </w:r>
    </w:p>
    <w:p>
      <w:r>
        <w:t>In der Beschwerdeschrift wird entgegnet, die neusten Entwicklungen, welche im Mehrfachgesuch ausführlich dargelegt und dokumentiert worden seien, hätten zu einer markanten Erhöhung der Gefährdungslage für zurückkehrende abgewiesene Asylgesuchsteller geführt und würden folglich einen objektiven Nachfluchtgrund darstellen. Der Beschwerdeführer sei wegen seines Profils vor dem Hintergrund der veränderten Lage asylrelevant gefährdet. So sei der familiäre LTTE-Hintergrund abschliessend bewiesen, einerseits da sein Vater im Jahr 2009 in die Schweiz geflüchtet sei und andererseits da eine Tante als LTTE-Heldin gestorben sei. Der Beschwerdeführer selbst sei mehrmals ins Visier des Criminal Investigation Departement (CID) und der Armee geraten, wobei weder das SEM noch das Gericht an seinem politischen Engagement in Sri Lanka zweifeln würden. Von einer Inhaftierung habe er Narben davongetragen, welche nach wie vor gut sichtbar seien. Ein vergangenes Strafverfahren sei aktenkundig. Ferner halte er sich inzwischen bereits seit knapp fünf Jahren in der Schweiz auf und habe sich exilpolitisch engagiert und exponiert. Der Beschwerdeführer erfülle damit ein asylrelevantes Risikoprofil. In seinem Mehrfachgesuch habe er nun dokumentieren können, dass sein exilpolitisches Engagement ein bis anhin unbekanntes Ausmass angenommen habe. So habe er anlässlich des Strafgerichtsprozesses in Bellinzona gegen Mitglieder von Schweizer LTTE-Ablegern im Januar 2018 vor dem Bundesstrafgericht an einer Demonstration teilgenommen. Nun habe er - nach Ergehen des letzten Urteils - erfahren, dass eine Fotografie von seiner Demonstrationsteilnahme in der Zeitung «20 Minuten» publiziert worden sei. Diese Publikation führe dazu, dass er bei einer Rückkehr nach Sri Lanka in massiver Gefahr wäre. Ferner habe er ein Heldenbild seiner Tante beibringen können. Die Behauptung der Vorinstanz, die Demonstrationsteilnahme und die Publikation derselben in der Zeitung «20 Minuten» sowie das Bild der Tante seien revisionsrechtlich geltend zu machen, sei reichlich absurd, da es sich dabei um einen Sachverhalt handle, welcher im bisherigen Verfahren nicht bekannt gewesen sei. Ein solcher neuer Sachverhalt könne logischerweise nie Gegenstand eines Revisionsverfahrens sein. Ferner sei am 3. Dezember 2019 erneut eine Fotografie des Beschwerdeführers in besagter Zeitung erschienen.</w:t>
      </w:r>
    </w:p>
    <w:p>
      <w:r>
        <w:rPr>
          <w:b/>
        </w:rPr>
        <w:t>E. 7.1</w:t>
      </w:r>
    </w:p>
    <w:p>
      <w:r>
        <w:t>Das Gericht stellt zunächst fest, dass das vom Beschwerdeführer eingereichte Gesuch vom 13. November 2019 die formellen Anforderungen erfüllte. Es wurde in schriftlicher Form eingereicht und war soweit begründet, dass es das SEM in die Lage versetzte, darüber zu entscheiden, ohne den Beschwerdeführer vorab anzuhören, weshalb keine Verbesserungsbedürftigkeit der Eingabe im Sinne von Art. 52 VwVG bestand. Das SEM verzichtete daher zu Recht auf die Durchführung entsprechender Instruktionsmassnahmen.</w:t>
      </w:r>
    </w:p>
    <w:p>
      <w:r>
        <w:rPr>
          <w:b/>
        </w:rPr>
        <w:t>E. 7.2</w:t>
      </w:r>
    </w:p>
    <w:p>
      <w:r>
        <w:t>Das zentrale Beschwerdevorbringen, wonach im Mehrfachgesuch ein persönlicher Fallbezug zur aktuellen Lage in Sri Lanka dargelegt worden sei, weshalb das Gesuch nicht als unbegründet gelten dürfe, ist als nicht stichhaltig zu erachten. So wiederholt der Beschwerdeführer lediglich in geraffter Form bekannte Sachverhaltselemente, die bereits in den vergangenen Asylverfahren als nicht glaubhaft respektive nicht asylrelevant erachtet worden sind. Daraus zieht er am Ende kurzerhand und ohne weitere Subsumption den Schluss, er sei aufgrund seines Profils gleich mehreren Risikogruppen zuzuordnen, obwohl mit Urteilen des Bundesverwaltungsgerichts D-763/2017 vom 4. September 2017 und D-3213/2019 vom 23. September 2019 rechtskräftig festgestellt wurde, dass er keiner asylrelevanten Gefährdung ausgesetzt sei. Die blosse wiederholte Darlegung seines Risikoprofils durch Auflisten von bereits vorgebrachten und in den vorangegangenen Verfahren entsprechend beurteilten Risikofaktoren vermag zu keiner anderen Einschätzung zu führen. Demnach hat das SEM in zutreffender Weise das Erfordernis einer ausreichenden Begründung im Sinne von Art. 111c Abs. 1 AsylG als nicht erfüllt erachtet und ist zu Recht in Anwendung von Art. 13 Abs. 2 VwVG auf das Gesuch nicht eingetreten (vgl. zum Nichteintretensgrund der mangelhaften Begründung BVGE 2014/39 E. 7).</w:t>
      </w:r>
    </w:p>
    <w:p>
      <w:r>
        <w:rPr>
          <w:b/>
        </w:rPr>
        <w:t>E. 7.3.1</w:t>
      </w:r>
    </w:p>
    <w:p>
      <w:r>
        <w:t>Das SEM ist auf die Vorbringen zum exilpolitischen Engagement beziehungsweise einer in der Schweizer Zeitung «20 Minuten» publizierten Fotografie, die den Beschwerdeführer bei der Teilnahme an einer Demonstration zeigt, mangels funktioneller Zuständigkeit in Anwendung von Art. 9 Abs. 2 VwVG nicht eingetreten, was vom Beschwerdeführer gerügt wird.</w:t>
      </w:r>
    </w:p>
    <w:p>
      <w:r>
        <w:rPr>
          <w:b/>
        </w:rPr>
        <w:t>E. 7.3.2</w:t>
      </w:r>
    </w:p>
    <w:p>
      <w:r>
        <w:t>Erhebliche Tatsachen, von der die Partei erst nach Ergehen eines rechtskräftigen materiellen Beschwerdeentscheides erfährt, welche sich jedoch bereits vor dessen Ergehen verwirklichten (sog. unechte Noven) sind mittels Revision geltend zu machen (vgl. Art. 45 VGG i.V.m. Art. 123 Abs. 1 Bst. a BGG). Solche Tatsachen bilden zudem auch dann einen Revisionsgrund im Sinne von Art. 123 Abs. 2 Bst. a BGG, wenn sie in früheren Verfahren nicht beigebracht werden konnten, weil es der gesuchstellenden Person aus entschuldbaren Gründen nicht möglich war diese geltend zu machen (vgl. BGE 134 III 47 E. 2.1; André Moser/Michael Beusch/Lorenz Kneubühler, Prozessieren vor dem Bundesverwaltungsgericht, Handbücher für die Anwaltspraxis, Band X, Basel 2013, Rz. 5.47).</w:t>
      </w:r>
    </w:p>
    <w:p>
      <w:r>
        <w:rPr>
          <w:b/>
        </w:rPr>
        <w:t>E. 7.3.3</w:t>
      </w:r>
    </w:p>
    <w:p>
      <w:r>
        <w:t>Entgegen der Auffassung in der Beschwerde hat sich das SEM hinsichtlich dieser Vorbringen zu Recht als funktionell nicht zuständig erklärt. So hat der Beschwerdeführer damit keine neuen Asylgründe im Sinne eines Mehrfachgesuchs dargelegt. Neue Asylgründe im Sinne von Art. 111c AsylG sind nur dann gegeben, wenn sich diese nicht auf ein vorangegangenes abgeschlossenes Asylverfahren beziehen respektive solche seit Ergehen des Entscheids zwischenzeitlich neu eingetreten sind (vgl. BVGE 2014/39 E.4.6). Die erwähnten Vorbringen müssten vielmehr im Rahmen eines Revisionsverfahrens geltend gemacht werden, wobei es zum revisionsrechtlichen Erfordernis auch gehört, zu begründen, warum die vorbestandenen Tatsachen nicht zu einem früheren Zeitpunkt geltend gemacht werden konnten und als erheblich zu gelten haben.</w:t>
      </w:r>
    </w:p>
    <w:p>
      <w:r>
        <w:rPr>
          <w:b/>
        </w:rPr>
        <w:t>E. 7.3.4</w:t>
      </w:r>
    </w:p>
    <w:p>
      <w:r>
        <w:t>Der Beschwerdeführer - der im vorliegenden Verfahren von einem auf Asylrecht spezialisierten Anwalt vertreten ist - hat auf die Einreichung eines Revisionsgesuchs verzichtet. Auf die erwähnten Tatsachen und Beweismittel ist daher nicht weiter einzugehen.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Dies gilt auch unter Berücksichtigung der jüngsten politischen Entwicklungen in Sri Lanka sowie des Vorbringens auf Beschwerdeebene, es sei dem Umstand Rechnung zu tragen, dass nach Entführung einer Angestellten der schweizerischen Botschaft in Sri Lanka am 25. November 2019 zwischen der sri-lankischen und der schweizerischen Regierung eine diplomatische Krise ausgebrochen sei. Es besteht keinerlei Grund zur Annahme, die allgemeinen politischen Entwicklungen in Sri Lanka könnten sich zum heutigen Zeitpunkt auf den Beschwerdeführer auswirken. Dies gilt auch im Hinblick auf die erwähnten vorübergehenden diplomatischen Unstimmigkeiten.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Die Vorinstanz hat die Zumutbarkeit des Wegweisungsvollzugs mit Verweis auf das letzte ergangene Urteil des Bundesverwaltungsgerichts D-3213/2019 vom 23. September 2019, in welchem sich das Gericht mit der Frage der Zumutbarkeit des Wegweisungsvollzugs auseinandersetzte, in zutreffender Weise bejaht. Andererseits hat die Vorinstanz zu Recht darauf verwiesen, dass trotz der jüngsten politischen Geschehnisse keine gänzlich unsichere, von bewaffneten Konflikten oder anderen unberechenbaren Unruhen dominierte Lage herrscht, aufgrund derer Rückkehrer unabhängig von ihrem individuellen Hintergrund konkret gefährdet sind. An dieser Einschätzung vermag auch die Präsidentschaftswahl vom 16. November 2019 und der damit einhergehende Machtwechsel nichts zu ändern. Auch zum Vorbringen der Erkrankung der Grossmutter des Beschwerdeführers hat sich die Vorinstanz in korrekter Weise geäussert und festgehalten, dass eine solche nicht zu einer konkreten Gefährdung seiner Person infolge des Mangels eines tragfähigen sozialen Beziehungsnetzes ausgegangen werden könne. Andere Gründe, welche gegen die Zumutbarkeit sprechen würden, wurden weder substanziiert geltend gemacht noch sind sie aus den Akten ersichtlich. Den Aussagen der Vorinstanz kann sich das Gericht vollumfänglich anschliessen. Der Vollzug der Wegweisung ist somit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Nachdem dessen Gesuch um Gewährung der unentgeltlichen Prozessführung aber mit Zwischenverfügung vom 8. Januar 2020 gutgeheissen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