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D-6468/2025 vom 12. September 2025</w:t>
      </w:r>
    </w:p>
    <w:p>
      <w:r>
        <w:t>Bundesverwaltungsgericht, 2025-09-12, DE</w:t>
      </w:r>
    </w:p>
    <w:p>
      <w:r>
        <w:rPr>
          <w:b/>
        </w:rPr>
        <w:t xml:space="preserve">Quelle: </w:t>
      </w:r>
      <w:r>
        <w:t>https://mcp.opencaselaw.ch/entscheid/bvger_D-6468_2025</w:t>
      </w:r>
    </w:p>
    <w:p>
      <w:r>
        <w:t>FR: TAF D-6468/2025 du 12 septembre 2025</w:t>
      </w:r>
    </w:p>
    <w:p>
      <w:r>
        <w:t>IT: TAF D-6468/2025 del 12 settembre 2025</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w:t>
      </w:r>
    </w:p>
    <w:p>
      <w:r>
        <w:t>D-6468/2025 Seite 5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beziehungsweise offensichtlich be- gründete Beschwerden wird in einzelrichterlicher Zuständigkeit mit Zustim- mung eines zweiten Richters beziehungsweise einer zweiten Richterin ent- 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D-6468/2025 Seite 6</w:t>
      </w:r>
    </w:p>
    <w:p>
      <w:r>
        <w:rPr>
          <w:b/>
        </w:rPr>
        <w:t>E. 5.1</w:t>
      </w:r>
    </w:p>
    <w:p>
      <w:r>
        <w:t>Das SEM begründet seine Verfügung damit, aus den Ausführungen des Beschwerdeführers zur Biografie und den Asylgründen gehe hervor, dass er weder eine gezielte staatliche noch eine von Drittpersonen ausge- hende Verfolgung geltend mache. Hinsichtlich der Sicherheitslage, seiner ethnischen Herkunft und religiösen Zugehörigkeit verweise er auf die all- gemeine Situation im Irak, mit der sich zahlreiche weitere Menschen vor Ort konfrontiert sähen. Es gebe keine konkreten Hinweise darauf, dass ihm als Assyrer, Christ und ehemaliger Mitarbeiter (…) konkrete und gezielt ge- gen ihn gerichtete Nachteile im Sinne des Asylgesetzes gedroht hätten. Seine Vorbringen seien mangels einer bestehenden beziehungsweise ge- zielt drohenden Verfolgung als flüchtlingsrechtlich nicht relevant einzustu- fen. An dieser Einschätzung änderten auch die eingereichten Beweismittel, namentlich die Screenshots in Bezug auf die Sicherheitshinweise betref- fend die Situation in E._______ für Mitarbeitende internationaler Organisa- tionen, nichts, da es sich um generelle Anweisungen und Informationen handle, die sich nicht spezifisch an ihn richten würden. Bezüglich des Wegweisungsvollzugs hält das SEM fest, dass die Sicher- heitslage in den Provinzen der Region Kurdistan-Irak (RKI) gemäss aktu- eller Praxis und Rechtsprechung weitgehend stabil sei. Gesamthaft gese- hen sei nicht von einer Situation allgemeiner Gewalt im Sinne von Art. 83 Abs. 4 AIG (SR 142.20) auszugehen. Der Wegweisungsvollzug werde – dies unter Hinweis auf das Referenzur- teil des BVGer D-913/2021 vom 19. März 2024 E. 14.10 – für alleinste- hende und gesunde kurdische Männer oder Paare, die längere Zeit in der RKI gelebt hätten, in der Regel als zumutbar erachtet. Den Akten seien keine Anhaltspunkte dafür zu entnehmen, die eine Abweichung von dieser Regel begründen würden. Der Beschwerdeführer habe angegeben, er habe ab 2006 bis zur Ausreise aus dem Irak im März 2024 in E._______ gelebt. Seine Kernfamilie befinde sich noch immer in E._______, er ver- füge über eine überdurchschnittlich gute Ausbildung mit langjähriger Be- rufserfahrung in unterschiedlichen Bereichen. Was die (…) betreffe, lasse sich aus seinen Aussagen ableiten, dass er in der RKI entsprechend be- handelt worden sei. Folglich sei in der Summe nicht davon auszugehen, dass er bei einer Rückkehr in eine existenzielle Notlage geraten werde.</w:t>
      </w:r>
    </w:p>
    <w:p>
      <w:r>
        <w:rPr>
          <w:b/>
        </w:rPr>
        <w:t>E. 5.2</w:t>
      </w:r>
    </w:p>
    <w:p>
      <w:r>
        <w:t>Der Beschwerdeführer macht vor dem Bundesverwaltungsgericht gel- tend, es sei unbestritten, dass er Assyrer und Christ sei. Statt sich mit der spezifischen Situation christlicher Assyrer im Irak differenziert auseinan-</w:t>
      </w:r>
    </w:p>
    <w:p>
      <w:r>
        <w:t>D-6468/2025 Seite 7 derzusetzen, behaupte das SEM lediglich, er sei nicht verfolgt worden. Da- bei verkenne es einerseits, dass alle Angehörige der christlichen Assyrer als Kollektiv massiv diskriminiert und verfolgt würden, und er andererseits als ehemaliger Angestellter (…) Nachteile zu befürchten habe. Die Be- hauptung, er könne in Sicherheit in den Nordirak zurückkehren, sei ange- sichts der Situation vor Ort völlig weltfremd. Dort finde seit Jahrzehnten eine Kampagne der Kurden statt, die mit ethnischen Vertreibungen und Landraub einhergehe. Seit 2003 sei die christliche Bevölkerung im Irak von 1 500 000 auf 250 000 zurückgegangen. Im Entscheid des SEM finde sich nicht eine Quelle zur Situation christlicher Assyrer im Irak oder im Nordirak. Dieser fusse auf reinen Mutmassungen, die sich nicht auf Fakten abstütz- ten. Es werde nicht berücksichtigt, wie stark sich die Sicherheitslage seit dem 7. Oktober 2023 verschlechtert habe, was schliesslich zu seiner Flucht geführt habe. Es sei eine Frage der Zeit gewesen, bis er als Ange- stellter (…) und Angehöriger einer ethnisch-religiösen Minderheit Opfer von Gewalt geworden wäre. Seine Familie habe ihn informiert, dass sie seine Wohnung habe verkaufen müssen, um überleben zu können. Da diese als «christliche Wohnung» gelte, habe sie einen viel zu tiefen Preis akzeptieren müssen. Über dieses Vorgehen der kurdischen Bevölkerung und Lokalregierung berichte auch das «UK Home Office». Vom Ertrag versuche seine Familie, das finanzielle Loch zu stopfen, das durch die hohen Behandlungskosten der (…) seines Vaters entstanden sei. Vom Geld sei nichts mehr übrig und auch seine Mut- ter habe medizinische Behandlungen benötigt. Das SEM sei aufzufordern, sich fundiert mit der Situation von christlichen Assyrern im Irak auseinanderzusetzen und nachvollziehbar zu begründen, weshalb es der Auffassung sei, dass er kein Flüchtling sei. Nur so wäre es ihm möglich, fundiert eine Beschwerde zu verfassen. Es sei unverständ- lich, wie das SEM die Entführungs- und Erpressungsgefahr von (…) habe ausblenden können. Er habe interne (…)Mails abgegeben, mit denen sie davor gewarnt worden seien. Für das SEM scheine dies nicht einmal eine Erwähnung wert zu sein.</w:t>
      </w:r>
    </w:p>
    <w:p>
      <w:r>
        <w:rPr>
          <w:b/>
        </w:rPr>
        <w:t>E. 6.1</w:t>
      </w:r>
    </w:p>
    <w:p>
      <w:r>
        <w:t>Nach Lehre und Rechtsprechung enthält die Furcht vor Verfolgung im Sinne von Art. 3 AsylG ein objektives und ein subjektives Element. Als Flüchtling anerkannt wird eine Person, die gute – für eine Drittperson er- kennbare – Gründe hat, mit beachtlicher Wahrscheinlichkeit und in naher Zukunft Verfolgung zu befürchten. Auf subjektiver Seite ist die Vorge-</w:t>
      </w:r>
    </w:p>
    <w:p>
      <w:r>
        <w:t>D-6468/2025 Seite 8 schichte der betroffenen Person zu berücksichtigen, insbesondere hat, wer in der Vergangenheit bereits Opfer von Verfolgungsmassnahmen gewor- den ist, objektive Gründe für eine subjektiv ausgeprägtere Furcht vor künf- tiger Verfolgung. Auf objektiver Seite muss die Furcht auf konkreten An- haltspunkten beruhen, die mit einer hohen Wahrscheinlichkeit und in naher Zukunft den Eintritt von Verfolgungsmassnahmen im Sinne von Art. 3 AsylG erwarten lassen; eine bloss entferne Möglichkeit reicht nicht. Hin- sichtlich der Situation im Heimat- respektive Herkunftsstaat ist jene im Zeit- punkt des Entscheides massgeblich. Veränderungen der Situation zwi- schen Ausreise und Asylentscheid sind zu Gunsten und zu Lasten der asyl- suchenden Person zu berücksichtigen (vgl. BVGE 2010/57 E. 2.5 f. mit zahlreichen Hinweisen auf die Rechtsprechung des BVGer und der vorma- ligen Schweizerischen Asylrekurskommission [ARK]).</w:t>
      </w:r>
    </w:p>
    <w:p>
      <w:r>
        <w:rPr>
          <w:b/>
        </w:rPr>
        <w:t>E. 6.2.1</w:t>
      </w:r>
    </w:p>
    <w:p>
      <w:r>
        <w:t>Der Beschwerdeführer verwies in seiner Anhörung auf die allgemeine Situation im Zentral- und Nordirak. Aufgrund der unsicheren Situation in D._______, wo seine Familie und er mit Unterbrüchen bis im Jahr 2006 gelebt hätten, seien sie in den Nordirak gezogen. Dort habe er von 2014 bis Ende 2023 für die (…) gearbeitet. Da diese ihre Stützpunkte im Nordirak geschlossen und nach D._______ verlegt habe, weil seit Oktober 2023 viele Angriffe auf internationale Stützpunkte verübt worden seien, und ihre Mitarbeitenden gewarnt habe, habe er sein Heimatland verlassen (vgl. SEM-act. […]-17/12 F8). Die Frage, ob es irgendwelche Anzeichen dafür gegeben habe, dass man sich an ihm wegen seiner Tätigkeiten für die (…) habe rächen wollen, verneinte er. Des Weiteren wurde er gefragt, ob er persönlich je irgendwelche Schwierigkeiten mit den irakischen Behörden gehabt habe. Er antwortete, er habe mit niemandem Probleme. Man habe ihn aber schon gefragt, weshalb er noch dort lebe, und habe in diesem Zusammenhang auf seine Glaubenszugehörigkeit hingewiesen (vgl. SEM- act. […]-17/12 F27 f.).</w:t>
      </w:r>
    </w:p>
    <w:p>
      <w:r>
        <w:rPr>
          <w:b/>
        </w:rPr>
        <w:t>E. 6.2.2</w:t>
      </w:r>
    </w:p>
    <w:p>
      <w:r>
        <w:t>Angesichts dieser Ausgangslage gelangte das SEM zu Recht zum Schluss, den Akten würden sich keine Hinweise darauf entnehmen lassen, dass dem Beschwerdeführer aufgrund seiner Glaubenszugehörigkeit und seiner Tätigkeit für die (…) konkrete und gezielt gegen ihn gerichtete Nach- teile im Sinne des Asylgesetzes gedroht hätten. Objektiv gesehen ist nicht davon auszugehen, dass ihm mit hoher Wahrscheinlichkeit und in naher Zukunft Verfolgungsmassnahmen im Sinne von Art. 3 AsylG gedroht hät- ten. Es bestehen keine Anhaltspunkte dafür, dass sich nach seiner Aus- reise an dieser Sachlage etwas geändert hat, denn der Beschwerdeführer</w:t>
      </w:r>
    </w:p>
    <w:p>
      <w:r>
        <w:t>D-6468/2025 Seite 9 hat nicht geltend gemacht, dass konkrete Massnahmen gegen ihn ergriffen oder konkrete Drohungen gegen ihn ausgesprochen worden sind.</w:t>
      </w:r>
    </w:p>
    <w:p>
      <w:r>
        <w:rPr>
          <w:b/>
        </w:rPr>
        <w:t>E. 6.2.3</w:t>
      </w:r>
    </w:p>
    <w:p>
      <w:r>
        <w:t>Insoweit der Beschwerdeführer schilderte, man habe ihn unter Hin- weis auf seine Glaubenszugehörigkeit gefragt, weshalb er noch im Nord- irak lebe, ist festzustellen, dass damit offenbar keine konkreten Drohungen verbunden waren. Das Bundesverwaltungsgericht geht zudem in konstan- ter Rechtsprechung davon aus, dass die nordirakischen Sicherheitsbehör- den grundsätzlich in der Lage und auch willens sind, den Einwohnern der nordirakischen Provinzen Schutz vor allfälliger Verfolgung zu gewähren (vgl. Referenzurteil des BVGer D-913/2021 vom 19. März 2024 E. 9, Urteil des BVGer E-6027/2019 vom 27. September 2024 E. 6.2.3). Sollte der Be- schwerdeführer nach einer Rückkehr in den Nordirak bedroht werden, kann er sich diesbezüglich an die lokalen Behörden wenden und diese um Schutz ersuchen.</w:t>
      </w:r>
    </w:p>
    <w:p>
      <w:r>
        <w:rPr>
          <w:b/>
        </w:rPr>
        <w:t>E. 6.2.4</w:t>
      </w:r>
    </w:p>
    <w:p>
      <w:r>
        <w:t>Entgegen der in der Beschwerde vertretenen Auffassung hat das SEM nicht verkannt, dass der Beschwerdeführer ein assyrischer Christ ist und während mehreren Jahren für die (…) gearbeitet hat. Es stellte indes- sen zu Recht fest, seinen Aussagen seien keine konkreten Hinweise dafür zu entnehmen, dass ihm aufgrund seiner Glaubenszugehörigkeit und/oder seiner Arbeitstätigkeit konkret ernsthafte Nachteile im Sinne von Art. 3 AsylG gedroht hätten.</w:t>
      </w:r>
    </w:p>
    <w:p>
      <w:r>
        <w:rPr>
          <w:b/>
        </w:rPr>
        <w:t>E. 6.2.5</w:t>
      </w:r>
    </w:p>
    <w:p>
      <w:r>
        <w:t>Unter Hinweis auf die vorstehenden Erwägungen erübrigt es sich, auf die weiteren Ausführungen in der Beschwerde einzugehen, da sie an der Würdigung des Sachverhalts nichts zu ändern vermögen.</w:t>
      </w:r>
    </w:p>
    <w:p>
      <w:r>
        <w:rPr>
          <w:b/>
        </w:rPr>
        <w:t>E. 6.3</w:t>
      </w:r>
    </w:p>
    <w:p>
      <w:r>
        <w:t>Der Beschwerdeführer erfüllt die Flüchtlingseigenschaft nach dem Ge- sagten nicht. Das SEM hat sein Asylgesuch demnach zu Recht abgelehnt.</w:t>
      </w:r>
    </w:p>
    <w:p>
      <w:r>
        <w:rPr>
          <w:b/>
        </w:rPr>
        <w:t>E. 7.1</w:t>
      </w:r>
    </w:p>
    <w:p>
      <w:r>
        <w:t>Lehnt das SEM das Asylgesuch ab, so verfügt es in der Regel die Weg- weisung aus der Schweiz und ordnet den Vollzug an; es berücksichtigt da- 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ebenfalls zu Recht angeordnet (vgl. BVGE 2013/37 E. 4.4; 2009/50 E. 9, je m.w.H.).</w:t>
      </w:r>
    </w:p>
    <w:p>
      <w:r>
        <w:t>D-6468/2025 Seite 10</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8.2.1</w:t>
      </w:r>
    </w:p>
    <w:p>
      <w:r>
        <w:t>Das Bundesverwaltungsgericht geht in konstanter Rechtsprechung davon aus, dass in den kurdischen Nordprovinzen des Irak auch unter Be- achtung der Sicherheits- und Menschenrechtslage nicht vom Vorliegen ei- ner Situation allgemeiner Gewalt ausgegangen werden kann (vgl. Refe- renzurteil des BVGer D-913/2021 E. 14.3 und 14.10).</w:t>
      </w:r>
    </w:p>
    <w:p>
      <w:r>
        <w:rPr>
          <w:b/>
        </w:rPr>
        <w:t>E. 8.2.2</w:t>
      </w:r>
    </w:p>
    <w:p>
      <w:r>
        <w:t>Das SEM führt in der angefochtenen Verfügung übereinstimmend mit der Rechtsprechung des Bundesverwaltungsgerichts aus, der Wegwei- sungsvollzug in die RKI werde für alleinstehende und gesunde kurdische Männer oder Paare, die längere Zeit dort gelebt haben, in der Regel als zumutbar erachtet. Den Akten seien keine Hinweise zu entnehmen, die eine Abweichung von dieser Regel begründen würden. Dabei übersieht das SEM, dass es sich beim Beschwerdeführer unbestrit- tenermassen nicht um einen kurdischen Mann (muslimischen Glaubens), sondern um einen Assyrer christlichen Glaubens handelt. Der Beschwer- deführer macht in der Beschwerde neu geltend, seine Eltern seien auf- grund des Gesundheitszustands seines Vaters gezwungen gewesen, die von ihm gekaufte Wohnung zu verkaufen, um dessen medizinische Be- handlung zu bezahlen. Zur Stützung dieses Vorbringens legte er Kopien dreier Dokumente bei. Damit könnte sich der für die Beurteilung des Voll- zugs der Wegweisung erhebliche Sachverhalt nach seiner Anhörung zu</w:t>
      </w:r>
    </w:p>
    <w:p>
      <w:r>
        <w:t>D-6468/2025 Seite 11 seinen Asylgründen vom 3. April 2024 verändert haben. Vor dem Hinter- grund seiner Zugehörigkeit zur Minderheit der assyrischen Christen, seiner langjährigen Tätigkeit für die (…) und der geltend gemachten familiären Situation (ältere Eltern mit gesundheitlichen Problemen und Verkauf der Wohnung) erweist sich das vorliegende Verfahren mit Blick auf den für die Prüfung des Vollzugs der Wegweisung rechtserheblichen Sachverhalt als unvollständig und damit nicht als spruchreif.</w:t>
      </w:r>
    </w:p>
    <w:p>
      <w:r>
        <w:rPr>
          <w:b/>
        </w:rPr>
        <w:t>E. 9.1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ASTRID HIRZEL, in: Praxiskommentar Verwaltungsverfahrensge- setz, 3. Aufl. 2023, Art. 61 VwVG, N. 16). Die in diesen Fällen fehlende Entscheidungsreife kann grundsätzlich zwar auch durch die Beschwer- deinstanz selbst hergestellt werden, wenn dies im Einzelfall aus prozess- ökonomischen Gründen angebracht erscheint; sie muss dies aber nicht (vgl. BVGE 2015/10 E. 7.1).</w:t>
      </w:r>
    </w:p>
    <w:p>
      <w:r>
        <w:rPr>
          <w:b/>
        </w:rPr>
        <w:t>E. 9.2</w:t>
      </w:r>
    </w:p>
    <w:p>
      <w:r>
        <w:t>Im vorliegenden Fall ist die Sache hinsichtlich der Beurteilung des Voll- zugs der Wegweisung an das SEM zurückzuweisen, da die Erstellung des diesbezüglich rechtserheblichen Sachverhalts weiterer Abklärungen be- darf und diese den Rahmen des Beschwerdeverfahrens sprengen würden. Das Verfahren ist insoweit zur weiteren Abklärung des rechtserheblichen Sachverhalts und zum Entscheid der Frage, ob der Vollzug der Wegwei- sung des Beschwerdeführers auch unter Zugrundelegung des richtigen und vollständigen Sachverhalts anzuordnen ist, oder ob er allenfalls vor- läufig aufzunehmen ist, an das SEM zurückzuweisen.</w:t>
      </w:r>
    </w:p>
    <w:p>
      <w:r>
        <w:rPr>
          <w:b/>
        </w:rPr>
        <w:t>E. 10</w:t>
      </w:r>
    </w:p>
    <w:p>
      <w:r>
        <w:t>Nach dem Gesagten ist die Beschwerde gutzuheissen, soweit den Vollzug der Wegweisung betreffend die Aufhebung der angefochtenen Verfügung beantragt wird; im Übrigen ist die Beschwerde abzuweisen. Die Ziffern 4 und 5 des Dispositivs der angefochtenen Verfügung sind in Anwendung von Art. 61 Abs. 1 in fine VwVG aufzuheben und die Sache ist im Sinne der Erwägungen zur vollständigen und richtigen Sachverhaltsfeststellung so- wie zur erneuten Beurteilung und Entscheidung an die Vorinstanz zurück- zuweisen.</w:t>
      </w:r>
    </w:p>
    <w:p>
      <w:r>
        <w:t>D-6468/2025 Seite 12</w:t>
      </w:r>
    </w:p>
    <w:p>
      <w:r>
        <w:rPr>
          <w:b/>
        </w:rPr>
        <w:t>E. 11.1</w:t>
      </w:r>
    </w:p>
    <w:p>
      <w:r>
        <w:t>Bei diesem Ausgang des Verfahrens wären die reduzierten Kosten dem Beschwerdeführer aufzuerlegen (Art. 63 Abs. 1 und 2 VwVG; Art. 1–3 des Reglements vom 21. Februar 2008 über die Kosten und Entschädigun- gen vor dem Bundesverwaltungsgericht [VGKE, SR 173.320.2]). Da die er- hobene Beschwerde insgesamt gesehen nicht als aussichtslos einzuschät- zen ist, ist das Gesuch um Gewährung der unentgeltlichen Rechtspflege gemäss Art. 65 Abs. 1 VwVG praxisgemäss gutzuheissen (der Beschwer- deführer geht gemäss Einträgen im Zentralen Migrationsinformationssys- tem (ZEMIS) keiner Arbeitstätigkeit nach und ist demnach als prozessual bedürftig anzusehen). Es sind keine Verfahrenskosten aufzuerlegen.</w:t>
      </w:r>
    </w:p>
    <w:p>
      <w:r>
        <w:rPr>
          <w:b/>
        </w:rPr>
        <w:t>E. 11.2</w:t>
      </w:r>
    </w:p>
    <w:p>
      <w:r>
        <w:t>Angesichts des direkten Entscheids in der Hauptsache ist der Antrag, es sei auf die Erhebung eines Kostenvorschusses zu verzichten, gegen- standslos geworden.</w:t>
      </w:r>
    </w:p>
    <w:p>
      <w:r>
        <w:rPr>
          <w:b/>
        </w:rPr>
        <w:t>E. 12.1</w:t>
      </w:r>
    </w:p>
    <w:p>
      <w:r>
        <w:t>Da dem im Beschwerdeverfahren nicht vertretenen Beschwerdefüh- rer durch die Beschwerdeführung keine verhältnismässig hohen Kosten entstanden sind, ist keine Parteientschädigung auszurichten (Art. 64 Abs. 2 VwVG).</w:t>
      </w:r>
    </w:p>
    <w:p>
      <w:r>
        <w:rPr>
          <w:b/>
        </w:rPr>
        <w:t>E. 12.2</w:t>
      </w:r>
    </w:p>
    <w:p>
      <w:r>
        <w:t>Angesichts des direkten Entscheids in der Hauptsache ist der Antrag, es sei ein amtlicher Rechtsbeistand einzusetzen, gegenstandslos gewor- den. (Dispositiv nächste Seite)</w:t>
      </w:r>
    </w:p>
    <w:p>
      <w:r>
        <w:t>D-6468/2025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