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D-6464/2016 vom 10. April 2017</w:t>
      </w:r>
    </w:p>
    <w:p>
      <w:r>
        <w:t>Bundesverwaltungsgericht, 2017-04-10, DE</w:t>
      </w:r>
    </w:p>
    <w:p>
      <w:r>
        <w:rPr>
          <w:b/>
        </w:rPr>
        <w:t xml:space="preserve">Quelle: </w:t>
      </w:r>
      <w:r>
        <w:t>https://mcp.opencaselaw.ch/entscheid/bvger_D-6464_2016</w:t>
      </w:r>
    </w:p>
    <w:p>
      <w:r>
        <w:t>FR: TAF D-6464/2016 du 10 avril 2017</w:t>
      </w:r>
    </w:p>
    <w:p>
      <w:r>
        <w:t>IT: TAF D-6464/2016 del 10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mit nachfolgender Einschränkung - einzutreten.</w:t>
      </w:r>
    </w:p>
    <w:p>
      <w:r>
        <w:rPr>
          <w:b/>
        </w:rPr>
        <w:t>E. 1.3</w:t>
      </w:r>
    </w:p>
    <w:p>
      <w:r>
        <w:t>Das SEM hat in seiner Verfügung vom 15. September 2016 die vorläufige Aufnahme des Beschwerdeführers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BVGE 2009/51 E. 5.4, BVGE 2011/7 E. 8). Auf den Antrag auf Feststellung der Unzulässigkeit des Vollzugs der Wegweisung ist daher mangels schutzwürdigem Interesse (Art. 25 Abs. 2 VwVG) nicht einzutreten (vgl. dazu das Referenzurteil D-3839/2013 vom 28. Oktober 2015 E. 8.4.2).</w:t>
      </w:r>
    </w:p>
    <w:p>
      <w:r>
        <w:rPr>
          <w:b/>
        </w:rPr>
        <w:t>E. 1.4</w:t>
      </w:r>
    </w:p>
    <w:p>
      <w:r>
        <w:t>Die Beschwerde hat sich im Zeitpunkt der Beschwerdeerhebung weder als aussichtslos noch als offensichtlich unbegründet erwiesen. Im Urteilszeitpunkt ist sie indes - wie nachstehend dargelegt - als offensichtlich unbegründet zu erachten. Sie wird daher in einzelrichterlicher Zuständigkeit gemäss Art. 111 Bst. e AsylG mit Zustimmung eines zweiten Richters behandelt und gestützt auf Art. 111a Abs. 2 AsylG summarisch begründet.</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erachtete in seinem Entscheid vom 15. September 2016 den vom Beschwerdeführer geschilderten Schulabbruch und die damit verbundene Befürchtung einer Zwangsrekrutierung - ungeachtet der Glaubhaftigkeit dieser Vorbringen - als nicht relevant im Sinne von Art. 3 AsylG. Ebenfalls als flüchtlingsrechtlich nicht beachtlich qualifizierte das SEM die vom Beschwerdeführer dargelegte illegale Ausreise aus Eritrea. Es verneinte diesbezüglich eine begründete Furcht vor ernsthaften Nachteilen im Sinne von Art. 3 AsylG bei einer Rückkehr des Beschwerdeführers.</w:t>
      </w:r>
    </w:p>
    <w:p>
      <w:r>
        <w:rPr>
          <w:b/>
        </w:rPr>
        <w:t>E. 3.2</w:t>
      </w:r>
    </w:p>
    <w:p>
      <w:r>
        <w:t>Die Feststellung des SEM, wonach der vom Beschwerdeführer geltend gemachte Abbruch der Schule keine asylrechtliche Relevanz zu entfalten vermag, wird als solches in der Beschwerde nicht bestritten. Bestritten wird hingegen die Auffassung des SEM, wonach die vom Beschwerdeführer geschilderte, illegale Ausreise aus Eritrea keine Relevanz im Sinne von Art. 3 AsylG zu entfalten vermag.</w:t>
      </w:r>
    </w:p>
    <w:p>
      <w:r>
        <w:rPr>
          <w:b/>
        </w:rPr>
        <w:t>E. 3.3</w:t>
      </w:r>
    </w:p>
    <w:p>
      <w:r>
        <w:t>In der Beschwerde wird diesbezüglich zunächst in formeller Hinsicht gerügt, das SEM habe es unterlassen, den relevanten Sachverhalt genügend zu erheben. Bemängelt wird konkret die kurze Befragungszeit im Rahmen der einlässlichen Anhörung. Man habe dem Beschwerdeführer dabei nicht zu verstehen gegeben, dass der Detaillierungsgrad hinsichtlich der illegalen Ausreise von grosser Wichtigkeit sei. Ausserdem seien Zweifel hinsichtlich des Verhältnisses des Beschwerdeführers zu seiner Vertrauensperson anzubringen, zumal zwischen der BzP und der einlässlichen Befragung nur kurze Zeit verstrichen sei und daher kein Vertrauensverhältnis habe aufgebaut werden können. Auch hätte der Beschwerdeführer bereits im Rahmen der BzP von einer Vertrauensperson begleitet werden müssen.</w:t>
      </w:r>
    </w:p>
    <w:p>
      <w:r>
        <w:rPr>
          <w:b/>
        </w:rPr>
        <w:t>E. 3.4</w:t>
      </w:r>
    </w:p>
    <w:p>
      <w:r>
        <w:t>Dieser Auffassung kann nicht gefolgt werden. Die Anwesenheit einer Vertrauensperson bereits bei der BzP ist - entgegen der Ansicht der Rechtsvertretung - gestützt auf Art. 17 Abs. 3 Bst. b i.V.m. Art. 26 Abs. 2 AsylG nicht zwingend erforderlich (vgl. auch Urteile des BVGer E-8390/2015 vom 15. März 2016 E. 6.1 und D-7857/2015 vom 4. März 2016 E. 5.4). Die BzP war zwar - wie üblich - durch das SEM sehr kurz gehalten. Der damals bereits (...)-jährige und urteilsfähige Beschwerdeführer konnte aber sämtliche Fragen, welche hauptsächlich seine Person betrafen, beantworten. Verständnisprobleme akustischer Art wurden bemerkt und berücksichtigt (vgl. act. SEM A 8/13 S. 3, 7 und 9 f.). Zwischen der BzP vom 27. Juli 2016 und der einlässlichen Befragung vom 19. August 2016 lag in der Tat lediglich ein kurzer Zeitraum. Den Akten können jedoch keine Hinweise dafür entnommen werden, dass die bei der einlässlichen Befragung anwesende Vertrauensperson (vgl. act. SEM A14/13 S. 2, 9 f.) den Beschwerdeführer vor der einlässlichen Anhörung nicht hinreichend beraten hätte oder er sich - wie dahingehend auch gerügt - während dieser Befragung nicht hätte frei äussern können. Ihm wurden die Fragen während der einlässlichen Anhörung klar vermittelt, auf allfällige Verständnisprobleme wurde Rücksicht genommen und die Fragen bei Bedarf wiederholt und es war ihm auch möglich, auf diese zu antworten (vgl. act. SEM A14/13 S. 7). Zu seinen Asylgründen konnte sich der Beschwerdeführer frei äussern. Seine Schilderung fiel jedoch sehr knapp aus, indem er darlegte: "Ich wollte die Schule hier besuchen, deswegen bin ich hier". Dem fügte er auch auf Nachfrage hin nichts mehr von sich aus bei (vgl. act. SEM A14/13 S. 9). Auch war es ihm möglich, seinen Reiseweg und damit die von ihm geltend gemachte (illegale) Ausreise zu beschreiben. Man hat ihn ausdrücklich gebeten, die Ausreise genau zu schildern und ihn aufgefordert, diese so zu erzählen, dass man sie sich vorstellen könne. Auch wurden ihm weitere Nachfragen zum Reiseweg gestellt (vgl. act. SEM A 14/13 S. 6 f). Er hatte somit genügend Gelegenheit, seinen Reiseweg ausführlich zu beschreiben. Die Glaubhaftigkeit der von ihm beschriebenen Ausreise stand zudem für das SEM nicht im Fokus. Deren Detaillierungsgrad war nicht von Belang, denn das SEM erwog unabhängig von der Frage nach der Glaubhaftmachung, dass eine illegal erfolgte Ausreise aus Eritrea nicht von flüchtlingsrechtlicher Relevanz sei (vgl. dazu nachfolgend E. 3.7). Im Übrigen ist darauf hinzuweisen, dass sämtliche asylsuchende Personen verpflichtet sind, so umfassend wie möglich bei der Sachverhaltsermittlung mitzuwirken. Auf die Mitwirkungspflicht (Art. 8 AsylG) wurde unter anderem bei der einlässlichen Anhörung ausdrücklich hingewiesen (vgl. act. SEM A14/13 S. 2).</w:t>
      </w:r>
    </w:p>
    <w:p>
      <w:r>
        <w:rPr>
          <w:b/>
        </w:rPr>
        <w:t>E. 3.5</w:t>
      </w:r>
    </w:p>
    <w:p>
      <w:r>
        <w:t>Eine mangelhafte Ermittlung des rechtsrelevanten Sachverhalts durch das SEM liegt demzufolge nicht vor. Die entsprechende Rüge erweist sich als unbegründet und der (eventualiter) gestellte Antrag auf Rücküberweisung zwecks Neubeurteilung ist daher abzuweisen.</w:t>
      </w:r>
    </w:p>
    <w:p>
      <w:r>
        <w:rPr>
          <w:b/>
        </w:rPr>
        <w:t>E. 3.6</w:t>
      </w:r>
    </w:p>
    <w:p>
      <w:r>
        <w:t>In der Beschwerde wird im Weiteren unter Hinweis auf verschiedene Urteile des Bundesverwaltungsgerichts hauptsächlich eingewandt, gemäss ständiger Rechtsprechung des Gerichts sei die illegal erfolgte Ausreise aus Eritrea als subjektiver Nachfluchtgrund zu qualifizieren und dem Beschwerdeführer daher die Flüchtlingseigenschaft zuzusprechen. Indem die Vorinstanz von dieser geltenden Rechtsprechung des Gerichts abweiche, habe sie eine unzulässige Praxisänderung (vgl. BVGE 2010/54) vorgenommen. Bei dieser Änderung habe die Vorinstanz die Qualitätsstandards für die Behandlung von Herkunftsländerinformationen (COI [Country of Origin Information] gemäss BVGE 2015/10 nicht eingehalten und dazu auch die Rechtsprechung des EGMR (Europäischer Gerichtshof für Menschenrechte) nicht berücksichtigt.</w:t>
      </w:r>
    </w:p>
    <w:p>
      <w:r>
        <w:rPr>
          <w:b/>
        </w:rPr>
        <w:t>E. 3.7</w:t>
      </w:r>
    </w:p>
    <w:p>
      <w:r>
        <w:t>Zu prüfen ist demnach, ob der Beschwerdeführer aufgrund des Umstandes, dass er Eritrea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3.8.1</w:t>
      </w:r>
    </w:p>
    <w:p>
      <w:r>
        <w:t>Die Frage der Zulässigkeit der Praxisänderung des SEM bezüglich der flüchtlingsrechtlichen Beurteilung der illegalen Ausreise aus Eritrea wurde im Urteil des D- 7898/2015 vom 30. Januar 2017 (als Referenzurteil publiziert) geklärt. Darin wurde die bisherige Rechtsprechung aufgegeben, wonach eine illegale Ausreise aus Eritrea als subjektiver Nachfluchtgrund anzusehen war, weil illegal Ausgereiste bei einer Rückkehr nach Eritrea mit erheblichen Nachteilen im Sinne von Art. 3 AsylG rechnen mussten.</w:t>
      </w:r>
    </w:p>
    <w:p>
      <w:r>
        <w:rPr>
          <w:b/>
        </w:rPr>
        <w:t>E. 3.8.2</w:t>
      </w:r>
    </w:p>
    <w:p>
      <w:r>
        <w:t>Das Bundesverwaltungsgericht kam im erwähnten 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3.8.3</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3.8.4</w:t>
      </w:r>
    </w:p>
    <w:p>
      <w:r>
        <w:t>Solche Anknüpfungspunkte sind im Falle des Beschwerdeführers nicht vorhanden. Er hatte vor seiner Ausreise eigenen Angaben zufolge keinen Behördenkontakt und wurde nie zum Militärdienst aufgeboten. Er erklärte ausdrücklich, dass er durch die eritreischen Behörden nicht bedroht oder verfolgt worden sei. Auch gab er an, weder politisch noch religiös tätig gewesen zu sein. In Eritrea hat er seinen Aussagen zufolge keinerlei Schwierigkeiten gehabt (vgl. act. SEM A8/13 S. 9 f.). Es ist somit nicht ersichtlich, weshalb er in den Augen des eritreischen Regimes eine missliebige Person sein könnte. Allein die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 Daran ändert auch der Umstand nichts, dass er - wie auf Beschwerdeebene eingewandt - bei einer Rückkehr nunmehr in den Militärdienst eingezogen werden könnte. Denn - wie unter E. 3.8.2 besehen - betrifft die Frage nach einer drohenden Rekrutierung/Einziehung in den Militär- respektive Nationaldienst die Frage der Zulässigkeit des Wegweisungsvollzugs. Diese ist jedoch vorliegend nicht Prüfungsgegenstand (vgl. E. 1.3).</w:t>
      </w:r>
    </w:p>
    <w:p>
      <w:r>
        <w:rPr>
          <w:b/>
        </w:rPr>
        <w:t>E. 3.9</w:t>
      </w:r>
    </w:p>
    <w:p>
      <w:r>
        <w:t>In der Beschwerde wird - nebst Feststellung der Flüchtlingseigenschaft und Unzulässigkeit des Wegweisungsvollzugs - die Aufhebung der Wegweisung beantragt. Die Wegweisung als solche (vgl. Ziffer 3 des Dispositivs der vorinstanzlichen Verfügung), kann indes nur dann aufgehoben werden, wenn ein Anspruch auf Erteilung einer Aufenthaltsbewilligung besteht. Ausführungen dazu werden in der Beschwerde nicht gemacht und es ergibt sich aus den Akten nicht, dass der Beschwerdeführer über eine Aufenthaltsbewilligung verfügen würde oder Anspruch auf Erteilung einer Aufenthaltsbewilligung hätte. Die Wegweisung wurde demnach durch das SEM gestützt auf Art. 44 AsylG zu Recht angeordnet (vgl. BVGE 2013/37 E. 4.4; 2009/50 E. 9, je m.w.H.).</w:t>
      </w:r>
    </w:p>
    <w:p>
      <w:r>
        <w:rPr>
          <w:b/>
        </w:rPr>
        <w:t>E. 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5.1</w:t>
      </w:r>
    </w:p>
    <w:p>
      <w:r>
        <w:t>Bei diesem Ausgang des Verfahrens wären dessen Kosten dem Beschwerdeführer aufzuerlegen (Art. 63 Abs. 1 und 5 VwVG). Der Antrag auf unentgeltliche Prozessführung im Sinne von Art. 65 Abs. 1 VwVG wurde indes mit Zwischenverfügung vom 2. November 2016 gutgeheissen. Da aufgrund der Akten nicht davon auszugehen ist, die finanziellen Verhältnisse des Beschwerdeführers hätten sich seither verändert, ist er nach wie vor als bedürftig zu erachten. Es sind daher keine Verfahrenskosten zu erheben.</w:t>
      </w:r>
    </w:p>
    <w:p>
      <w:r>
        <w:rPr>
          <w:b/>
        </w:rPr>
        <w:t>E. 5.2</w:t>
      </w:r>
    </w:p>
    <w:p>
      <w:r>
        <w:t>Da die Kosten der unentgeltlichen Rechtsverbeiständung im vorliegenden Beschwerdeverfahren bis zur Volljährigkeit des Beschwerdeführers vom (...) durch den Kanton H._______ getragen werden, sind die in der Kostennote vom 13. Dezember 2016 aufgelaufenen Aufwendungen durch die Rechtsvertretung beim Kanton H._______ einzufordern.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