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D-6458/2017 vom 20. Dezember 2017</w:t>
      </w:r>
    </w:p>
    <w:p>
      <w:r>
        <w:t>Bundesverwaltungsgericht, 2017-12-20, DE</w:t>
      </w:r>
    </w:p>
    <w:p>
      <w:r>
        <w:rPr>
          <w:b/>
        </w:rPr>
        <w:t xml:space="preserve">Quelle: </w:t>
      </w:r>
      <w:r>
        <w:t>https://mcp.opencaselaw.ch/entscheid/bvger_D-6458_2017</w:t>
      </w:r>
    </w:p>
    <w:p>
      <w:r>
        <w:t>FR: TAF D-6458/2017 du 20 décembre 2017</w:t>
      </w:r>
    </w:p>
    <w:p>
      <w:r>
        <w:t>IT: TAF D-6458/2017 del 20 dicembre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der Verordnung über die Durchführung von Testphasen zu den Beschleunigungsmassnahmen im Asylbereich [TestV, SR 142.318.1] i.V.m. Art. 112b Abs. 3 AsylG; Art. 48 Abs. 1 sowie Art. 52 Abs. 1 VwVG). Auf die Beschwerde ist - unter nachstehendem Vorbehalt - einzutreten.</w:t>
      </w:r>
    </w:p>
    <w:p>
      <w:r>
        <w:rPr>
          <w:b/>
        </w:rPr>
        <w:t>E. 1.3</w:t>
      </w:r>
    </w:p>
    <w:p>
      <w:r>
        <w:t>Die Beschwerde hat von Gesetzes wegen aufschiebende Wirkung (Art. 55 Abs. 1 VwVG) und das SEM hat einer allfälligen Beschwerde die aufschiebende Wirkung nicht entzogen (Art. 55 Abs. 2 VwVG). Der Beschwerdeführer ist demnach berechtigt, sich bis zum Abschluss des Verfahrens in der Schweiz aufzuhalten (Art. 42 AsylG). Auf den Antrag, es sei die aufschiebende Wirkung der Beschwerde wieder herzustellen, ist daher mangels Rechtsschutzinteresses nicht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den Akten könnten keine konkreten Hinweise dafür entnommen werden, dass der Beschwerdeführer im Zusammenhang mit seiner ungefähr zehnmaligen Teilnahme an Versammlungen der lokalen HDP beziehungsweise an den Newroz-Feierlichkeiten asylbeachtlichen Nachteilen im Sinne des Asylgesetzes ausgesetzt gewesen wäre. So sei seinen Aussagen einerseits zu entnehmen, dass er von den heimatlichen Behörden nie auf die Besuche der lokalen HDP angesprochen, andererseits bei seiner Teilnahme an Newroz-Feiern nie in direkten Kontakt mit der intervenierenden Polizei gekommen sei. Zudem habe er verneint, weitere Aktivitäten für die HDP ausgeübt zu haben oder dieser Partei offiziell beigetreten zu sein. Schliesslich habe er verneint, von den heimatlichen Behörden bis zu seiner Ausreise im September 2017 jemals mitgenommen oder verhaftet worden zu sein. Vor diesem Hintergrund sei in diesem Zusammenhang auch nicht von einer künftigen asylbeachtlichen Benachteiligung des Beschwerdeführers auszugehen. Soweit der Beschwerdeführer geltend mache, er sei wegen eines zu den Rebellen übergelaufenen und anfangs Februar 2016 ums Leben gekommenen entfernten Cousins insgesamt dreimal von den heimatlichen Behörden auf dessen Person und Aktivitäten angesprochen worden, sei zwar nicht in Abrede zu stellen, dass in der Türkei Angehörige von ehemals verfolgten Personen auch heute noch Reflexverfolgungen erleiden könnten. Wie den Akten entnommen werden könne, sei der Beschwerdeführer deswegen nur dreimal in kurze Gespräche verwickelt gewesen, bei denen er unter anderem davor gewarnt worden sei, dem Beispiel des Cousins zu folgen beziehungsweise sich dem bewaffneten Kampf anzuschliessen. Er sei indessen in diesem Zusammenhang von den heimatlichen Behörden weder verhaftet noch mitgenommen worden, weshalb davon auszugehen sei, dass er diesbezüglich keinen Reflexverfolgungsmassnahmen asylbeachtlichen Ausmasses ausgesetzt gewesen sei oder solche künftig befürchten müsse. Der Beschwerdeführer habe überdies geltend gemacht, er sei im Alltag als Kurde verschiedentlich Benachteiligungen ausgesetzt gewesen. So sei er an der Schule verschiedentlich in Schlägereien verwickelt gewesen, nachdem er von Mitschülern gehänselt worden sei, was sowohl die Aufmerksamkeit der Gendarmerie geweckt als auch zu einem dreitägigen Schulausschluss als Disziplinarmassnahme geführt habe. Die Intervention der lokalen Gendarmerie nach der eskalierenden Schlägerei und das mit ihm geführte ernsthafte Gespräch seien indessen aus rechtsstaatlich legitimen Gründen erfolgt, sei es doch einfach darum gegangen, tätliche Auseinandersetzungen unter Schülern zu beenden. Aus diesem Grunde trage auch sein dreitägiger Ausschluss von der Schule keinen asylrechtlichen Charakter. Bezeichnenderweise habe er nachher die Schule weiter besuchen dürfen. Ferner bestünden keine Hinweise auf einen Malus oder drohende asylrelevante Nachteile im Zusammenhang mit der künftigen Ableistung des Militärdienstes. So würden in der Türkei Männer aufgrund der Staatsangehörigkeit, des Alters, des Geschlechts sowie der medizinischen Tauglichkeit für das Militär aufgeboten, ohne dass dieser Verpflichtung eine asylrechtlich relevante Verfolgungsabsicht des Staates zugrunde läge. Eine allfällige Bestrafung wegen Wehrdienstverweigerung sei deswegen nicht als asylrechtlich erheblich zu qualifizieren. Zwar könnten kurdische Soldaten in den türkischen Streitkräften teilweise Schikanen und Benachteiligungen verschiedener Art, zum Beispiel in Form von Beleidigungen und Witzen, ausgesetzt sein, wobei es sich dabei nicht um ernsthafte Nachteile im Sinne des Asylgesetzes handle. Vor diesem Hintergrund seien die Vorbringen des Beschwerdeführers zu würdigen. Die Akten hätten gezeigt, dass die heimatlichen Behörden ihn im Zusammenhang mit seinem Cousin nicht verfolgt hätten. Der pauschale Hinweis auf den Tod eines jungen Nachbarn im Militärdienst sei nicht geeignet, asylrelevante Nachteile in eigener Person bei einer künftigen Ableistung des Militärdienstes zu begründen.</w:t>
      </w:r>
    </w:p>
    <w:p>
      <w:r>
        <w:rPr>
          <w:b/>
        </w:rPr>
        <w:t>E. 5.2</w:t>
      </w:r>
    </w:p>
    <w:p>
      <w:r>
        <w:t>Gegen diese Argumentation wurde in der Beschwerdeschrift eingewendet, der Beschwerdeführer befürchte aufgrund der aktuellen Entwicklungen und der massiven Menschenrechtsverletzungen in der Türkei gegenüber der Opposition seit dem Putschversuch gegen die türkische Regierung mit Präsident Recep Tayyip Erdogan vom 15. auf den 16. Juli 2016, wegen seiner Unterstützung für die HDP und seiner Freundschaft mit dem zwischenzeitlich verstorbenen pro kurdischen Aktivisten und Cousin E._______ verfolgt, verhaftet und misshandelt zu werden. Nach der Schlägerei in der Schule hätten ihn die Gendarmen anlässlich der Unterredung als Terroristen beschimpft und damit gedroht, ihn umzubringen, falls er weiterhin Probleme mache, was wohl nicht als rechtsstaatlich legitime Massnahme gelten könne. Ausserdem verkenne die Vorinstanz die Tatsache, dass die Truppeneinteilung von Kurden aus dem Süden beziehungsweise Südosten keineswegs nach dem Zufallsprinzip erfolge. Der Kurs des türkischen Staates gegenüber Kurden habe sich seit dem Putschversuch nochmals massiv verschärft. Kurden würden dabei im Rahmen ihrer Militärpflicht systematisch in Truppen beziehungsweise Operationsgebiete eingeteilt, wo sie ebenfalls gegen Kurden eingesetzt würden. Die verfolgte Ethnie solle gegen das eigene Volk eingesetzt werden, was bei ihm, zusätzlich zur damit einhergehenden unvermeidlichen Lebensgefährdung, einen unerträglichen psychischen Druck bewirke. Dabei handle es sich um asylrelevante Nachteile, deren Verwirklichung mit beachtlicher Wahrscheinlichkeit in absehbarer Zukunft drohe.</w:t>
      </w:r>
    </w:p>
    <w:p>
      <w:r>
        <w:rPr>
          <w:b/>
        </w:rPr>
        <w:t>E. 6.1</w:t>
      </w:r>
    </w:p>
    <w:p>
      <w:r>
        <w:t>Hinsichtlich der Teilnahme des Beschwerdeführers an etwa zehn Versammlungen der HDP sowie an vier Newroz-Feiern hat die Vorinstanz zutreffend festgestellt, dass der Beschwerdeführer diesbezüglich überhaupt keine behördlichen Anstände hatte, was den Schluss zulässt, dass er in diesem Zusammenhang nicht das Augenmerk der heimatlichen Behörden geweckt haben kann.</w:t>
      </w:r>
    </w:p>
    <w:p>
      <w:r>
        <w:rPr>
          <w:b/>
        </w:rPr>
        <w:t>E. 6.2</w:t>
      </w:r>
    </w:p>
    <w:p>
      <w:r>
        <w:t>In Bezug auf die drei kurzen persönlichen Gespräche zwischen dem Beschwerdeführer und den türkischen Behörden wegen seines zu den Rebellen übergelaufenen und Anfang Februar 2016 getöteten Cousins ist anzumerken, dass der Beschwerdeführer im Verlaufe dieser Gespräche zwar davor gewarnt worden sein soll, sich dessen Beispiel anzuschliessen und möglicherweise auch als Terrorist beschimpft worden sein soll. Es erscheint indessen rechtsstaatlich legitim, dass die Behörden eines Landes einen Angehörigen eines früheren Rebellen davor warnen, sich ebenfalls dem bewaffneten Widerstand anzuschliessen, um diesen eben von einem solchen Schritt abzuhalten. Bezeichnenderweise ist es auch nach Darstellung des Beschwerdeführers über diese drei kurzen Gespräche hinaus zu keinerlei weiteren behördlichen Massnahmen gegen ihn gekommen. So wurde er insbesondere weder auf den Polizeiposten mitgenommen oder gar verhaftet. Darüber hinaus hat das letzte derartige Gespräch im Februar 2016 stattgefunden, was den Schluss zulässt, dass die Angelegenheit aus Sicht der türkischen Behörden erledigt war.</w:t>
      </w:r>
    </w:p>
    <w:p>
      <w:r>
        <w:rPr>
          <w:b/>
        </w:rPr>
        <w:t>E. 6.3</w:t>
      </w:r>
    </w:p>
    <w:p>
      <w:r>
        <w:t>Was die Intervention der türkischen Gendarmerie nach der Eskalation eines Streits unter der Schülerschaft unter Beteiligung des Beschwerdeführers anbelangt, ist übereinstimmend mit der Vorinstanz davon auszugehen, dass das behördliche Eingreifen darauf abzielte, die Tätlichkeiten unter den Schülern zu beenden beziehungsweise die Ordnung an der Schule wieder herzustellen. Dass der Beschwerdeführer und ein Mitschüler dabei mit einem dreitägigen Schulausschluss als Disziplinarmassnahme belegt worden sind, ist aus rechtsstaatlicher Sicht nicht zu beanstanden, konnte er danach doch die Schule weiterbesuchen und schliesslich das Gymnasium abschliessen.</w:t>
      </w:r>
    </w:p>
    <w:p>
      <w:r>
        <w:rPr>
          <w:b/>
        </w:rPr>
        <w:t>E. 6.4</w:t>
      </w:r>
    </w:p>
    <w:p>
      <w:r>
        <w:t>Hinsichtlich der vom Beschwerdeführer geäusserten Furcht, er könnte als Kurde im Falle eines Einzugs in den Militärdienst gezielt gegen Leute der eigenen Ethnie eingesetzt werden, ist Folgendes festzuhalten: Abgesehen davon, dass der Beschwerdeführer an keiner Stelle anführte, er habe bereits ein militärisches Aufgebot erhalten, steht nicht mit Sicherheit fest, ob er überhaupt als diensttauglich eingestuft würde. Ausserdem ist es das legitime Recht eines Staates, seine Bürger zum Militärdienst einzuberufen. Die Rekrutierung für den Militärdienst erfolgt in der Türkei einzig aufgrund der Staatsangehörigkeit und des Jahrgangs des Betroffenen. Es ist auch nicht bekannt, dass Kurden speziell gegen Angehörige der eigenen Ethnie eingesetzt würden (vgl. etwa Urteil des BVGer E-3873/2014 vom 1. Oktober 2015 E. 6.5). Strafrechtliche oder disziplinarische Massnahmen bei Pflichtverletzungen im Zusammenhang mit der Militärdienstpflicht sind daher grundsätzlich nicht als politisch motivierte oder menschenrechtswidrige Verfolgungsmassnahmen zu betrachten. Ausnahmen bleiben vorbehalten, beispielsweise wenn der Wehrpflichtige aus einem Grund nach Art. 3 AsylG mit einer schweren Strafe zu rechnen hat oder wenn das Strafmass für ihn höher ausfällt, als für Deserteure und Refraktäre ohne diesen spezifischen Hintergrund, oder wenn der Wehrpflichtige aus denselben Gründen während des Dienstes schwersten Übergriffen und Misshandlungen durch Kameraden und Vorgesetzte ausgesetzt wäre. Für eine solche Annahme besteht jedoch vorliegend kein Anlass.</w:t>
      </w:r>
    </w:p>
    <w:p>
      <w:r>
        <w:rPr>
          <w:b/>
        </w:rPr>
        <w:t>E. 7</w:t>
      </w:r>
    </w:p>
    <w:p>
      <w:r>
        <w:t>Zusammenfassend ist festzustellen, dass es dem Beschwerdeführer nicht gelungen ist, die Flüchtlingseigenschaft nachzuweisen oder zumindest glaubhaft zu machen, weshalb die Vorinstanz sein Asylgesuch zu Recht abgelehnt hat. Angesichts der vorstehenden Erwägungen 6.1 - 6.4 kann der Beschwerdeführer auch aus der generellen Aussage im Bericht ntv vom 2. Dezember 2016, wonach es in den Tagen und Wochen nach dem gescheiterten Putsch gegen die Regierung Erdogan weitverbreitet zur Anwendung von Folter und anderen Formen der Misshandlung gekommen sei und im Umfeld der türkischen Gemeinde in der Schweiz politischer Nachrichtendienst gegen türkische Landsleute betrieben werde (vgl. NZZ-Artikel vom 24. März 2017), nichts zu seinen Gunsten ableiten. Es erübrigt sich, auf weitere Vorbringen in der Beschwerde einzugehen, da sie am Ergebnis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Das SEM begründete die Zumutbarkeit des Wegweisungsvollzugs damit, dass auch nach der Niederschlagung des Militärputschversuchs vom 15./16. Juli 2016 in der Türkei keine landesweite Situation allgemeiner Gewalt herrsche, welche den Vollzug generell als unzumutbar erscheinen lassen würde. Der Beschwerdeführer stamme aus der Provinz C._______ und habe Eltern, Geschwister und weitere Verwandte sowohl in der Heimatprovinz als auch in weiteren Provinzen der Türkei, womit er über ein tragfähiges Beziehungsnetz verfüge. Ferner verfüge er über eine gute Ausbildung und Berufserfahrung. In der Beschwerde wurden gegen diese Erwägungen keine Einwände erhoben, und es ergeben sich auch aus den Akten keine Anhaltspunkte, die geeignet sein könnten, zu einer von derjenigen des SEM abweichenden Beurteilung zu gelangen. Der Vollzug der Wegweisung erweist sich nicht als unzumutbar.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auf diese einzutreten ist.</w:t>
      </w:r>
    </w:p>
    <w:p>
      <w:r>
        <w:rPr>
          <w:b/>
        </w:rPr>
        <w:t>E. 11.1</w:t>
      </w:r>
    </w:p>
    <w:p>
      <w:r>
        <w:t>Aufgrund vorstehender Erwägungen erweist sich die Beschwerde als von vorherein aussichtslos. Somit ist das Gesuch um Gewährung der unentgeltlichen Prozessführung im Sinne von Art. 65 Abs. 1 VwVG ungeachtet der prozessualen Bedürftigkeit des Beschwerdeführers abzuweisen. Das Gesuch um Entbindung von der Kostenvorschuss wird mit dem vorliegenden Entscheid in der Hauptsache ebenso gegenstandslos, wie der Antrag, es seien die zuständigen Behörden anzuweisen, von Vollzugsmassnahmen abzusehen.</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