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D-6454/2014 vom 18. März 2015</w:t>
      </w:r>
    </w:p>
    <w:p>
      <w:r>
        <w:t>Bundesverwaltungsgericht, 2015-03-18, DE</w:t>
      </w:r>
    </w:p>
    <w:p>
      <w:r>
        <w:rPr>
          <w:b/>
        </w:rPr>
        <w:t xml:space="preserve">Quelle: </w:t>
      </w:r>
      <w:r>
        <w:t>https://mcp.opencaselaw.ch/entscheid/bvger_D-6454_2014</w:t>
      </w:r>
    </w:p>
    <w:p>
      <w:r>
        <w:t>FR: TAF D-6454/2014 du 18 mars 2015</w:t>
      </w:r>
    </w:p>
    <w:p>
      <w:r>
        <w:t>IT: TAF D-6454/2014 del 18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wurde auf Englisch und somit nicht einer Amtssprache des Bundes abgefasst. Auf die Ansetzung einer Frist zur Beschwerdeverbesserung oder die Einholung einer Übersetzung kann indessen aus prozessökonomischen Gründen praxisgemäss verzichtet werden, da der Eingabe der Beschwerdeführenden genügend klare sinngemässe Rechtsbegehren sowie eine Begründung derselben zu entnehmen sind und darüber ohne Weiteres befunden werden kann.</w:t>
      </w:r>
    </w:p>
    <w:p>
      <w:r>
        <w:rPr>
          <w:b/>
        </w:rPr>
        <w:t>E. 1.4</w:t>
      </w:r>
    </w:p>
    <w:p>
      <w:r>
        <w:t>Die Beschwerde ist frist- und nach dem Gesagten auch formgerecht eingereicht, und die Beschwerdeführenden sind gemäss Art. 48 Abs. 1 VwVG zur Be­schwerde berechtigt. Auf die Beschwerde ist somit einzutreten (Art. 50 und 52 VwVG).</w:t>
      </w:r>
    </w:p>
    <w:p>
      <w:r>
        <w:rPr>
          <w:b/>
        </w:rPr>
        <w:t>E. 2</w:t>
      </w:r>
    </w:p>
    <w:p>
      <w:r>
        <w:t>Bei der Erteilung bzw. Verweigerung eines humanitären Visums handelt es sich - trotz einigen Berührungspunkten zu asylrechtlichen Fragestellungen - um eine ausländerrechtliche Materie, da die Verordnung vom 22. Oktober 2008 über die Einreise und die Visumerteilung (VEV, SR 142.204) eine Ausführungsverordnung zum Ausländergesetz vom 16. Dezember 2005 (AuG, SR 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kann.</w:t>
      </w:r>
    </w:p>
    <w:p>
      <w:r>
        <w:rPr>
          <w:b/>
        </w:rPr>
        <w:t>E. 3</w:t>
      </w:r>
    </w:p>
    <w:p>
      <w:r>
        <w:t>Gestützt auf Art. 57 Abs. 1 VwVG i.V.m. Art. 37 VGG wird vorliegend auf einen Schriftenwechsel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liegen die Gesuche von sri-lankischen Staatsangehörigen um Erteilung eines humanitären Visums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(sogenannte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VEV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Gewähr für ihre fristgerechte Wiederausreise aus dem Schengen-Raum vor Ablauf der Gültigkeitsdauer des beantragten Visums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Visakodex; s. auch Art. 5 Abs. 4 Bst. c Schengener Grenzkodex).</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die Möglichkeit geschaffen, aus humanitären Gründen und mit Zustimmung des BFM ein Einreisevisum zu erteilen (vgl. Art. 2 Abs. 4 VEV [in Kraft getreten am 1. Oktober 2012]). Sobald sich der Inhaber/die Inhaberin eines Visums aus humanitären Gründen in der Schweiz befindet, muss ein Asylgesuch eingereicht werden. Im Unterlassungsfall hat die betreffende Person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noch hängigen Verfahren) werden (vgl. zur entsprechenden Praxis BVGE 2011/10 E. 3.3). Auf diesen Umstand hatte auch der Bundesrat in seiner Botschaft vom 26. Mai 2010 hingewiesen (vgl. BBl 2010 S. 4468, 4490).</w:t>
      </w:r>
    </w:p>
    <w:p>
      <w:r>
        <w:rPr>
          <w:b/>
        </w:rPr>
        <w:t>E. 6.1</w:t>
      </w:r>
    </w:p>
    <w:p>
      <w:r>
        <w:t>Die Vorinstanz bringt zur Begründung ihres Einspracheentscheids im Wesentlichen vor, es sei aufgrund der gesamten Umstände nicht gewährleistet, dass die Beschwerdeführenden die Schweiz vor Ablauf des Visums wieder verlassen werden. Daher seien die Voraussetzungen für die Erteilung eines für den gesamten Schengen-Raum geltenden Visums nicht gegeben. Die Beschwerdeführenden haben insbesondere geltend gemacht, dass der Schwager der Beschwerdeführerin (der Ehemann ihrer Schwester) am 12. Juni 2008 von der Polizei in D._______ ermordet worden sei, woraufhin die Schwester der Beschwerdeführerin in die Schweiz geflüchtet sei. Seit diesem Tag werde sie, die Beschwerdeführerin, immer wieder von unbekannten Personen aufgesucht und ihr Ehemann werde dabei durchsucht. Sie sei auch körperlich von diesen uniformierten Personen angegriffen worden. Dasselbe sei ihrem Ehemann nach dem Vorsprechen auf der Schweizer Vertretung in Colombo passiert, deshalb würden sie sich als Familie um ihr Leben fürchten. Das SEM stellte diesbezüglich fest, dass zwar die geschilderten Umstände, sofern sie zutreffend seien, bedauerlich wären, doch könnten die Beschwerdeführenden nicht nachweisen, dass sie an ihrem Herkunftsort unmittelbar, ernsthaft und konkret an Leib und Leben gefährdet seien. Aufgrund der Akten und des im Gespräch Gesagten, sei davon auszugehen, dass sie sich nicht in einer besonderen Notsituation befinden würden, welche ein behördliches Eingreifen unerlässlich mache. Daher bestehe auch keine Veranlassung, ihnen ein humanitäres Visum mit räumlicher Beschränkung auszustellen.</w:t>
      </w:r>
    </w:p>
    <w:p>
      <w:r>
        <w:rPr>
          <w:b/>
        </w:rPr>
        <w:t>E. 6.2</w:t>
      </w:r>
    </w:p>
    <w:p>
      <w:r>
        <w:t>In der Beschwerde wiederholen die Beschwerdeführenden zunächst die bereits in der Einsprache gemachten Ausführungen (vgl. dazu vorstehend der Abschnitt B im Sachverhalt). Zudem führen sie aus, dass dem Beschwerdeführer die Hintergründe um den Tod des Schwagers der Beschwerdeführerin nicht bekannt gewesen seien, weshalb er bei dem "Interview" in der Schweizer Vertretung am 3. Juli 2014 nichts dazu habe sagen können.</w:t>
      </w:r>
    </w:p>
    <w:p>
      <w:r>
        <w:rPr>
          <w:b/>
        </w:rPr>
        <w:t>E. 6.3</w:t>
      </w:r>
    </w:p>
    <w:p>
      <w:r>
        <w:t>Da sich das SEM in seinem Entscheid auf "die Akten und das im Gespräch Gesagte" stützt, die Beschwerdeführerin einen Termin vom 3. Juli 2014 auf der Botschaft erwähnt und in der Beschwerde von einem "Interview" die Rede ist, ist zunächst von Amtes wegen zu prüfen, ob vorliegend von einem genügend erstellten Sachverhalt auszugehen ist.</w:t>
      </w:r>
    </w:p>
    <w:p>
      <w:r>
        <w:rPr>
          <w:b/>
        </w:rPr>
        <w:t>E. 6.4</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der Gesuchstellenden (vgl. Art. 13 VwVG).</w:t>
      </w:r>
    </w:p>
    <w:p>
      <w:r>
        <w:rPr>
          <w:b/>
        </w:rPr>
        <w:t>E. 6.5</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6.6</w:t>
      </w:r>
    </w:p>
    <w:p>
      <w:r>
        <w:t>Gemäss der Weisung "Visumantrag aus humanitären Gründen" fügt die Schweizer Vertretung im Ausland dem Gesuch um Erteilung eines Visums eine kurze Stellungnahme in Form einer Aktennotiz bei. Dabei handelt es sich um eine erste Einschätzung der Botschaft. Es sind keine vertieften Abklärungen notwendig, und es ist insbesondere auch keine asylverfahrensrechtliche Befragung der Person durchzuführen. Auch im vorliegenden Fall wurde, wie in der Weisung vorgesehen, im Vorfeld der Gesuchseinreichung ein kurzes Beratungsgespräch mit den gesuchstellenden Personen geführt. Die entsprechenden Erkenntnisse beziehungsweise die aus diesem Gespräch gewonnenen Informationen wurden vorliegend, wie in solchen Fällen üblich, stichwortartig handschriftlich festgehalten. Anschliessend flossen sie in die Aktennotiz ein und dienten als Ergänzung zum schriftlichen Antrag der Gesuchsteller. Im vorliegenden Fall hat das entsprechende kurze Beratungsgespräch am 3. Juli 2014 stattgefunden. Am Folgetag, dem 4. Juli 2014, wurde die Aktennotiz im System (Visasystem ORBIS) hinterlegt und der Antrag abgelehnt. Somit ist der Sachverhalt als genügend erstellt zu erachten, da namentlich keine Anhörung im Sinne von Art. 29 AsylG zu erfolgen hat.</w:t>
      </w:r>
    </w:p>
    <w:p>
      <w:r>
        <w:rPr>
          <w:b/>
        </w:rPr>
        <w:t>E. 7.1</w:t>
      </w:r>
    </w:p>
    <w:p>
      <w:r>
        <w:t>Als sri-lankische Staatsangehörige unterliegen die Beschwerdeführenden der Visumspflicht gemäss Art. 4 VEV bzw. der Verordnung (EG) Nr. 539/2001 (vgl. vorstehend E. 4.3).</w:t>
      </w:r>
    </w:p>
    <w:p>
      <w:r>
        <w:rPr>
          <w:b/>
        </w:rPr>
        <w:t>E. 7.2</w:t>
      </w:r>
    </w:p>
    <w:p>
      <w:r>
        <w:t>Seitens der Beschwerdeführenden wird nicht bestritten, dass die von der Vorinstanz in ihrem Einspracheentscheid dargelegten Voraussetzungen für die Erteilung eines Schengen-Visums nicht erfüllt sind; es werden namentlich keine stichhaltigen Argumente vorgetragen, welche die Einschätzung des BFM, wonach eine Wiederausreise der Beschwerdeführenden aus dem Schengen-Raum vor Ablauf des Visums nicht gewährleistet sei, widerlegen könnten. Da die Beschwerdeführenden um Schutz vor Gefährdungen in seinem Heimatland ersuchen, ist vielmehr das Gegenteilige anzunehmen. Die Beschwerdeführenden rügen in ihrer Beschwerde jedoch sinngemäss, das BFM habe ihnen zu Unrecht die Erteilung eines Visums aus humanitären Gründen verweigert.</w:t>
      </w:r>
    </w:p>
    <w:p>
      <w:r>
        <w:rPr>
          <w:b/>
        </w:rPr>
        <w:t>E. 7.3</w:t>
      </w:r>
    </w:p>
    <w:p>
      <w:r>
        <w:t>Den Akten zufolge konnten die Beschwerdeführenden nicht nachweisen, dass sie unmittelbar, ernsthaft und konkret an Leib und Leben gefährdet wären. Bei dieser Sachlage ist davon auszugehen, dass vorliegend die Voraussetzungen für die Erteilung eines humanitären Visums nicht erfüllt sind. Die geschildeten Umstände sind zwar für die Beschwerdeführenden schwierig, jedoch bestehen im vorliegenden Fall keine konkreten Anzeichen dafür, dass sie in Sri Lanka unmittelbar, ernsthaft und konkret an Leib und Leben bedroht sind. Die von den Beschwerdeführendenden geschilderte Überwachung, der sie nun bereits seit Jahren ausgesetzt seien, vermag jedenfalls keine Bedrohung für Leib und Leben darzustellen. Wie von der Vorinstanz zu Recht erwogen wurde, befinden sie sich somit nicht in einer besonderen Notsituation, die ein behördliches Eingreifen zwingend erforderlich machen würde. Insgesamt ist festzustellen, dass die Vorinstanz die Einsprache vom 16. Juli 2014 zu Recht abgewiesen und den Beschwerdeführenden die Erteilung eines humanitären Visums verweigert hat. Ergänzend ist mit der Vorinstanz festzuhalten, dass auch die Bedingungen für die Ausstellung ordentlicher Schengenvisa für einen bewilligungsfreien Aufenthalt nicht erfüllt sind.</w:t>
      </w:r>
    </w:p>
    <w:p>
      <w:r>
        <w:rPr>
          <w:b/>
        </w:rPr>
        <w:t>E. 8</w:t>
      </w:r>
    </w:p>
    <w:p>
      <w:r>
        <w:t>Zusammenfassend ist festzustellen, dass die angefochtene Verfügung kein Bundesrecht verletzt, den rechtserheblichen Sachverhalt richtig und vollständig feststellt und auch sonst nicht zu beanstanden ist (Art. 49 VwVG). Die Beschwerde ist daher abzuweisen.</w:t>
      </w:r>
    </w:p>
    <w:p>
      <w:r>
        <w:rPr>
          <w:b/>
        </w:rPr>
        <w:t>E. 9</w:t>
      </w:r>
    </w:p>
    <w:p>
      <w:r>
        <w:t>Bei diesem Ausgang des Verfahrens wären dessen Kosten grundsätzlich den unterlegenen Beschwerdeführenden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