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D-6450/2020 vom 12. Februar 2021</w:t>
      </w:r>
    </w:p>
    <w:p>
      <w:r>
        <w:t>Bundesverwaltungsgericht, 2021-02-12, DE</w:t>
      </w:r>
    </w:p>
    <w:p>
      <w:r>
        <w:rPr>
          <w:b/>
        </w:rPr>
        <w:t xml:space="preserve">Quelle: </w:t>
      </w:r>
      <w:r>
        <w:t>https://mcp.opencaselaw.ch/entscheid/bvger_D-6450_2020</w:t>
      </w:r>
    </w:p>
    <w:p>
      <w:r>
        <w:t>FR: TAF D-6450/2020 du 12 février 2021</w:t>
      </w:r>
    </w:p>
    <w:p>
      <w:r>
        <w:t>IT: TAF D-6450/2020 del 12 febbraio 2021</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Art. 48 Abs. 1 VwVG). Auf die frist- und formgerecht eingereichte Beschwerde ist somit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3.2</w:t>
      </w:r>
    </w:p>
    <w:p>
      <w:r>
        <w:t>Gemäss Art. 3 Abs. 1 Dublin-III-VO wird jeder Asylantrag von einem einzigen Mitgliedstaat geprüft, der nach den Kriterien des Kapitels III (Art. 8 - 15 Dublin-III-VO) als zuständiger Staat bestimmt wird (vgl. auch Art. 7 Abs. 1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4.1</w:t>
      </w:r>
    </w:p>
    <w:p>
      <w:r>
        <w:t>Die Beschwerdeführerin bestreitet nicht, vor der Einreise in die Schweiz in Italien ein Asylgesuch gestellt zu haben. Das SEM ersuchte die italienischen Behörden am 30. Juli 2020 um Wiederaufnahme der Beschwerdeführerin gestützt auf Art. 18 Abs. 1 Bst. b Dublin-III-VO. Die italienischen Behörden stimmten dem Ersuchen am 4. August 2020 in Anwendung der besagten Bestimmung zu und anerkannten damit ihre Zuständigkeit.</w:t>
      </w:r>
    </w:p>
    <w:p>
      <w:r>
        <w:rPr>
          <w:b/>
        </w:rPr>
        <w:t>E. 4.2</w:t>
      </w:r>
    </w:p>
    <w:p>
      <w:r>
        <w:t>Die grundsätzliche Zuständigkeit Italiens für die Durchführung des Asyl- und Wegweisungsverfahrens der Beschwerdeführerin ist somit gegeben. Der Wunsch der Beschwerdeführerin um Verbleib in der Schweiz vermag daran nichts zu ändern, zumal die Dublin-III-VO den Schutzsuchenden kein Recht einräumt, den ihren Antrag prüfenden Staat selber auszuwählen (vgl. auch BVGE 2010/40 E. 8.3).</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Italien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5.3</w:t>
      </w:r>
    </w:p>
    <w:p>
      <w:r>
        <w:t>Das Bundesverwaltungsgericht geht denn auch in ständiger Rechtsprechung davon aus, dass das italienische Asylsystem trotz punktueller Schwachstellen keine systemischen Mängel im Sinn von Art. 3 Abs. 2 zweiter Satz Dublin-III-VO aufweist (vgl. Referenzurteil E-962/2019 vom 17. Dezember 2019 E. 6.3). Unter diesen Umständen ist die Anwendung von Art. 3 Abs. 2 Satz 2 Dublin-III-VO nicht gerechtfertigt.</w:t>
      </w:r>
    </w:p>
    <w:p>
      <w:r>
        <w:rPr>
          <w:b/>
        </w:rPr>
        <w:t>E. 6.1</w:t>
      </w:r>
    </w:p>
    <w:p>
      <w:r>
        <w:t>Die Beschwerdeführerin fordert mit ihren Vorbringen, wonach sie in Italien Opfer von Menschenhandel geworden sei, dort eine Re-Trafficking-Gefahr bestehe und sie an gesundheitlichen Problemen leide, die Anwendung der Ermessensklausel von Art. 17 Abs. 1 Dublin-III-VO respektive der - das Selbsteintrittsrecht im Landesrecht konkretisierenden - Bestimmung von Art. 29a Abs. 3 der Asylverordnung 1 vom 11. August 1999 (AsylV 1, SR 142.311).</w:t>
      </w:r>
    </w:p>
    <w:p>
      <w:r>
        <w:rPr>
          <w:b/>
        </w:rPr>
        <w:t>E. 6.2</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SR 142.311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6.3</w:t>
      </w:r>
    </w:p>
    <w:p>
      <w:r>
        <w:t>Vorliegend besteht kein Grund zur Annahme, die italienischen Behörden, die der Rückübernahme der Beschwerdeführerin ausdrücklich zugestimmt haben, würden ihr den Zugang zum Asyl- respektive einem allfälligen Wiederaufnahmeverfahren unter Einhaltung der Regeln der Verfahrensrichtlinie verweigern beziehungsweise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Die Beschwerdeführerin vermag auch keine konkreten Anhaltspunkte darzulegen, Italien würde ihr die aus der Aufnahmerichtlinie zustehenden Lebensbedingungen vorenthalten.</w:t>
      </w:r>
    </w:p>
    <w:p>
      <w:r>
        <w:rPr>
          <w:b/>
        </w:rPr>
        <w:t>E. 6.4</w:t>
      </w:r>
    </w:p>
    <w:p>
      <w:r>
        <w:t>Der Umstand, dass die Beschwerdeführerin in der Vergangenheit in Italien Opfer von Menschenhandel gewesen sei, lässt sie zwar als vulnerabel erscheinen, vermag unter Berücksichtigung der konkreten Verhältnisse aber nicht zur Unzulässigkeit der Überstellung nach Italien zu führen. Es kann hierzu zunächst auf die entsprechenden Ausführungen des SEM zu den in Italien geltenden Bestimmungen zum Schutz von Menschenhandelsopfern verwiesen werden. Das SEM hat die italienischen Behörden am 30. Juli 2020 bereits darüber informiert, dass die Beschwerdeführerin ein potentielles Opfer von Menschenhandel sei, und es wird diese - wie es aufgezeigt hat - vor der Überstellung nochmals ausdrücklich darauf hinweisen. Es liegt an der Beschwerdeführerin, den vorinformierten italienischen Behörden dann die erlebte Ausbeutung darzulegen. Es steht ihr auch jederzeit offen, sich an die zuständigen italienischen Behörden zu wenden, sollte sie sich von Drittpersonen bedroht fühlen. Wie das SEM zutreffend aufgezeigt hat, verfügt Italien generell über eine funktionierende Schutzinfrastruktur und darüber hinaus über spezifische Mechanismen zum Schutz potentieller Opfer von Menschenhandel, und es liegen keine Hinweise vor, wonach die zuständigen italienischen Organe der Beschwerdeführerin den erforderlichen Schutz oder eine Anzeigeerstattung verweigern würden. Dass sich die Beschwerdeführerin, die ihren Angaben zufolge im italienischen Asylverfahren eine Anwältin zur Seite gehabt habe, während ihres (...)jährigen Aufenthalts in Italien nie - auch nicht nach dem Weggang aus J._______ und der Flucht aus der Zwangsprostitution im Jahr (...) - schutzsuchend an die italienischen Behörden oder dortige NGOs, die sie mit den zuständigen behördlichen Stellen hätten vernetzen können, gewendet habe, vermag die Schutzfähigkeit und -willigkeit der dortigen Organe nicht in Frage zu stellen. Das von der Beschwerdeführerin aufgeworfene Risiko eines Re-Trafficking bei einer Rückkehr nach Italien vermag angesichts des Gesagten denn auch nicht zur Unzulässigkeit der Überstellung im Sinn der EMRK zu führen. Zu beachten ist schliesslich, dass es der Beschwerdeführerin gemäss eigenen Angaben gelang, sich vor mehreren Jahren aus der Zwangsprostitution zu lösen, sie in der Folge in Italien verblieb und im Stande war - offenbar auch dank eines erheblichen Beziehungsnetzes - ein genügendes Einkommen zu erwirtschaften. Es liegt sodann, wie gesagt, an der Beschwerdeführerin, sich an die von den Schweizer Behörden über die Menschenhandelsproblematik vorinformierten italienischen Behörden zu wenden.</w:t>
      </w:r>
    </w:p>
    <w:p>
      <w:r>
        <w:rPr>
          <w:b/>
        </w:rPr>
        <w:t>E. 6.5</w:t>
      </w:r>
    </w:p>
    <w:p>
      <w:r>
        <w:t>Was den medizinischen Sachverhalt anbelangt, ist darauf hinzuweisen, dass eine zwangsweise Rückweisung von Personen mit gesundheitlichen Problemen nur ganz ausnahmsweise einen Verstoss gegen Art. 3 EMRK darstellen kann.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6.5.1</w:t>
      </w:r>
    </w:p>
    <w:p>
      <w:r>
        <w:t>Laut den aktenkundigen Arztberichten leidet die Beschwerdeführerin an (...) und (...). Laut dem Bericht der (...) vom 2. Dezember 2020 wird nach der ersten Stabilisierung eine Behandlung mittels (...) empfohlen, sowie im weiteren Verlauf eine (...), Weiterführung der Medikation, Verlaufskontrolle und (...). Gemäss dem Bericht der (...) vom 30. November 2020 würden bei der Beschwerdeführerin intermittierende Suizidgedanken bestehen, gegenwärtig aber ohne solche Absichten oder Pläne.</w:t>
      </w:r>
    </w:p>
    <w:p>
      <w:r>
        <w:rPr>
          <w:b/>
        </w:rPr>
        <w:t>E. 6.5.2</w:t>
      </w:r>
    </w:p>
    <w:p>
      <w:r>
        <w:t>Das Bundesverwaltungsgericht hat in seinem bereits erwähnten Referenzurteil E-962/2019 vom 17. Dezember 2019 festgestellt, dass der Zugang für asylsuchende Personen zum italienischen Gesundheitssystem über die Notversorgung hinaus grundsätzlich gewährleistet ist, auch wenn es in der Praxis zu zeitlichen Verzögerungen kommen kann (vgl. Referenzurteil E-962/2019 vom 17. Dezember 2019 E 6.2.7). Strengere Kriterien für Dublin-Überstellungen nach Italien gelten nur für schwer erkrankte Asylsuchende, die sofort nach der Ankunft in Italien auf lückenlose medizinische Versorgung angewiesen sind. In solchen Fällen wurde das SEM verpflichtet, individuelle Zusicherungen betreffend die Gewährleistung der nötigen medizinischen Versorgung und Unterbringung bei den italienischen Behörden einzuholen (vgl. a.a.O. E. 7.4.3).</w:t>
      </w:r>
    </w:p>
    <w:p>
      <w:r>
        <w:rPr>
          <w:b/>
        </w:rPr>
        <w:t>E. 6.5.3</w:t>
      </w:r>
    </w:p>
    <w:p>
      <w:r>
        <w:t>Die bei der Beschwerdeführerin diagnostizierten Beeinträchtigungen vorwiegend psychischer Natur sind nicht als so gravierend einzustufen, als dass die Beschwerdeführerin im Fall einer Überstellung nach Italien mit dem Risiko einer ernsten, raschen und unwiederbringlichen Verschlechterung ihres Gesundheitszustands konfrontiert wäre. Die medikamentöse Behandlung und psychiatrische Therapierung kann in Italien weitergeführt werden. Das beschriebene Krankheitsbild vermag eine Unzulässigkeit im Sinn der restriktiven Rechtsprechung mithin nicht zu rechtfertigen. Aufgrund des gegenwärtigen Gesundheitszustands kann die Beschwerdeführerin nicht zur Gruppe besonders verletzlicher Personen im Sinn des besagten Referenzurteils E-962/2019 gezählt werden, womit es keiner individuellen Zusicherungen der italienischen Behörden bezüglich Unterbringung und medizinischer Versorgung bedarf. Italien verfügt über eine ausreichende medizinische Infrastruktur und der Zugang zum dortigen Gesundheitssystem ist für asylsuchende Personen - wie bereits ausgeführt - über die Notversorgung hinaus gewährleistet (vgl. a.a.O. E. 6.2.7). Es darf somit davon ausgegangen werden, dass die Beschwerdeführerin adäquate medizinische Betreuung finden wird. Es liegen keine konkreten Hinweise vor, wonach Italien ihr diese verweigern würde. Die schweizerischen Behörden, die mit dem Vollzug der angefochtenen Verfügung beauftragt sind, werden - wie das SEM dargelegt hat - die italienischen Behörden bei der Bestimmung der konkreten Modalitäten der Überstellung über die medizinischen Umstände informieren (vgl. Art. 31 f. Dublin-III-VO). Gegebenenfalls kann der Beschwerdeführerin zur Sicherstellung einer lückenlosen Behandlung für die erste Zeit eine Reservemedikation mitgegeben werden. Art. 3 EMRK steht somit einer Überstellung der Beschwerdeführerin nach Italien auch aus gesundheitlichen Gründen nicht entgegen. Der Vollständigkeit halber ist festzuhalten, dass es sich bei der COVID-19-Pandemie um ein bloss temporäres Vollzugshindernis handelt, welchem im Rahmen der Vollzugsmodalitäten Rechnung zu tragen ist. Es versteht sich von selbst, dass die Überstellung erst erfolgen kann, wenn die Reisebeschränkungen dies zulassen, und dass dannzumal die Reisefähigkeit der Beschwerdeführerin unter Berücksichtigung der konkreten Umstände zu beurteilen sein wird.</w:t>
      </w:r>
    </w:p>
    <w:p>
      <w:r>
        <w:rPr>
          <w:b/>
        </w:rPr>
        <w:t>E. 6.6</w:t>
      </w:r>
    </w:p>
    <w:p>
      <w:r>
        <w:t>Der Vorinstanz kommt bei der Anwendung von Art. 29a Abs. 3 AsylV 1 Ermessen zu (vgl. BVGE 2015/9 E. 7 f.), und entgegen des Einwands der Beschwerdeführerin sind den Akten keine Hinweise auf eine gesetzeswidrige Ermessensausübung (vgl. Art. 106 Abs. 1 Bst. a AsylG) durch das SEM zu entnehmen. Das SEM ist der Identifizierungspflicht und den sich aus dem Übereinkommen vom 16. Mai 2005 zur Bekämpfung des Menschenhandels ergebenden Verpflichtungen nachgekommen (Identifizierung der Beschwerdeführerin als potentielles Opfer von Menschenhandel, Einräumung einer Ruhe- und Bedenkzeit an die Beschwerdeführerin, Meldung des Sachverhalts bei den hiesigen Strafverfolgungsbehörden, Informierung des zuständigen Dublin-Staats über die Menschenhandelsproblematik), es wurden Abklärungen zur physischen und psychischen Gesundheit der Beschwerdeführerin vorgenommen (vgl. BVGE 2016/27 E. 9.2), und das SEM hat bei seinem Entscheid den Umstand, dass die Beschwerdeführerin in Italien Opfer von Menschenhandel geworden sei, und die daraus resultierenden gesundheitlichen Beeinträchtigungen berücksichtigt. Das Bundesverwaltungsgericht enthält sich unter diesen Umständen weiterer Ausführungen zur Frage eines Selbsteintritts. Überdies besteht keine Veranlassung für die eventualiter beantragte Rückweisung der Sache an das SEM zur vollständigen Sachverhaltserstellung.</w:t>
      </w:r>
    </w:p>
    <w:p>
      <w:r>
        <w:rPr>
          <w:b/>
        </w:rPr>
        <w:t>E. 6.7</w:t>
      </w:r>
    </w:p>
    <w:p>
      <w:r>
        <w:t>Im Lichte der vorstehenden Erwägungen erübrigen sich Weiterungen in Bezug auf das Gesetzesdekret Nr. 130/2020.</w:t>
      </w:r>
    </w:p>
    <w:p>
      <w:r>
        <w:rPr>
          <w:b/>
        </w:rPr>
        <w:t>E. 6.8</w:t>
      </w:r>
    </w:p>
    <w:p>
      <w:r>
        <w:t>Nach dem Gesagten besteht kein Grund für eine Anwendung der Ermessensklauseln von Art. 17 Dublin-III-VO. Somit bleibt Italien der für die Behandlung des Asylgesuchs der Beschwerdeführerin zuständige Mitgliedstaat. An dieser Stelle bleibt nochmals festzuhalten, dass die Dublin-III-VO den Schutzsuchenden kein Recht einräumt, den ihren Antrag prüfenden Staat selber auszuwählen (vgl. auch BVGE 2010/45 E. 8.3).</w:t>
      </w:r>
    </w:p>
    <w:p>
      <w:r>
        <w:rPr>
          <w:b/>
        </w:rPr>
        <w:t>E. 6.9</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6.10</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7</w:t>
      </w:r>
    </w:p>
    <w:p>
      <w:r>
        <w:t>Die Beschwerde ist aufgrund des Gesagten abzuweisen und die Verfügung des SEM zu bestätigen.</w:t>
      </w:r>
    </w:p>
    <w:p>
      <w:r>
        <w:rPr>
          <w:b/>
        </w:rPr>
        <w:t>E. 8</w:t>
      </w:r>
    </w:p>
    <w:p>
      <w:r>
        <w:t>Bei diesem Ausgang des Verfahrens wären die Kosten grundsätzlich der Beschwerdeführerin aufzuerlegen (Art. 63 Abs. 1 VwVG). Da ihr aber die unentgeltliche Prozessführung gemäss Art. 65 Abs. 1 VwVG gewährt wurde, ist von der Kostenerhebung abzusehen, zumal nicht ersichtlich ist, dass sie nicht mehr bedürftig wäre.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