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D-644/2021 vom 18. Februar 2021</w:t>
      </w:r>
    </w:p>
    <w:p>
      <w:r>
        <w:t>Bundesverwaltungsgericht, 2021-02-18, DE</w:t>
      </w:r>
    </w:p>
    <w:p>
      <w:r>
        <w:rPr>
          <w:b/>
        </w:rPr>
        <w:t xml:space="preserve">Quelle: </w:t>
      </w:r>
      <w:r>
        <w:t>https://mcp.opencaselaw.ch/entscheid/bvger_D-644_2021</w:t>
      </w:r>
    </w:p>
    <w:p>
      <w:r>
        <w:t>FR: TAF D-644/2021 du 18 février 2021</w:t>
      </w:r>
    </w:p>
    <w:p>
      <w:r>
        <w:t>IT: TAF D-644/2021 del 18 febbraio 2021</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der Beschwerdeführer habe nachweislich am 19. November 2020 in Kroatien ein Asylgesuch gestellt, und Kroatien habe dem Übernahmeersuchen zugestimmt. Ungeachtet des Wunsches des Beschwerdeführers nach einem weiteren Verbleib in der Schweiz sei somit Kroatien für die weitere Durchführung des Asyl- und Wegweisungsverfahrens zuständig. Es bestünden keine Hinweise darauf, dass die kroatischen Behörden das Verfahren nicht rechtsstaatlich korrekt durchführen würden. Falls sich der Beschwerdeführer dort rechtswidrig behandelt fühlen sollte, könne er sich an die zuständigen Stellen wenden. Seine Vorbringen im Rahmen des ihm gewährten rechtlichen Gehörs vermöchten die Zuständigkeit Kroatiens nicht zu widerlegen. Sodann gebe es keine wesentlichen Gründe für die Annahme, dass das Asylverfahren und die Aufnahmebedingungen für Asylsuchende in Kroatien systemische Schwachstellen aufweisen würden, die eine Gefahr einer unmenschlichen oder entwürdigenden Behandlung im Sinne von Art. 4 der EU-Grundrechtecharta und Art. 3 EMRK mit sich brächten (vgl. Art. 3 Abs. 2 Dublin-III-VO). Kroatien habe die einschlägigen Richtlinien ohne Beanstandungen von Seiten der Europäischen Kommission umgesetzt. Kroatien sei ferner Signatarstaat des Abkommens vom 28. Juli 1951 über die Rechtsstellung der Flüchtlinge (FK, SR 0.142.30) und der EMRK, und es lägen keine konkreten Anhaltspunkte dafür vor, dass sich Kroatien nicht an seine völkerrechtlichen Verpflichtungen halten würde. Zwar werde den kroatischen Behörden vorgeworfen, sie würden Asylsuchende an der Grenze anhalten, ihnen keine Möglichkeit zur Einreichung eines Asylgesuchs bieten und sie teilweise gewaltsam nach Bosnien und Herzegowina zurückführen (sog. Push-backs). Diese Problematik könne nach aktuellen Erkenntnissen des SEM, namentlich Abklärungen durch die Schweizer Botschaft in Kroatien, jedoch nicht mit Rückführungen nach Kroatien gestützt auf die Dublin-III-VO in Verbindung gebracht werden. Dublin-Rückkehrende hätten in Kroatien Zugang zu einem rechtsstaatlichen Asylverfahren, und es gebe keine Hinweise darauf, dass ihnen eine Rückschiebung nach Bosnien und Herzegowina oder systematisch Gewalt seitens der kroatischen Polizei drohe. Im Übrigen sei es dem Beschwerdeführer den Akten zufolge offenbar bereits gelungen, in Kroatien ein Asylgesuch zu stellen, und er habe sich anschliessend ohne Probleme im Land aufhalten können. Insgesamt bestehe somit kein Grund zur Annahme, Kroatien würde dem Beschwerdeführer - als Dublin-Rückkehrer - den Zugang zum Asylverfahren verwehren respektive den Grundsatz des Non-Refoulements missachten, oder der Beschwerdeführer wäre bei einer Rückkehr nach Kroatien gravierenden Menschenrechtsverletzungen ausgesetzt. Schliesslich lägen auch keine Gründe für eine Anwendung der Ermessens- respektive Souveränitätsklauseln (Art. 17 Abs. 1 Dublin-III-VO respektive Art. 29a Abs. 3 der Asylverordnung 1 vom 11. August 1999 (AsylV 1, SR 142.311) vor. Es sei davon auszugehen, dass dem Beschwerdeführer, welcher den Akten zufolge an (...) leide, in Kroatien Zugang zu einer allenfalls notwendigen medizinischen Behandlung gewährt würde und dort eine ausreichende medizinische Infrastruktur vorhanden sei. Auf das Asylgesuch sei demnach nicht einzutreten.</w:t>
      </w:r>
    </w:p>
    <w:p>
      <w:r>
        <w:rPr>
          <w:b/>
        </w:rPr>
        <w:t>E. 5.2</w:t>
      </w:r>
    </w:p>
    <w:p>
      <w:r>
        <w:t>In der Beschwerde wird vorgebracht, der Beschwerdeführer habe zwölfmal erfolglos versucht, nach Kroatien einzureisen, sei aber von der kroatischen Polizei jeweils unter Anwendung von Gewalt wieder zurück nach Bosnien gebracht und im Wald ausgesetzt worden. Die Polizei habe ihm weder Essen und Trinken noch Kleider gegeben und auch die Wunde nicht versorgt, welche ihm von Dieben zugefügt worden sei; vielmehr habe sie ihm ebenfalls seine Sachen (Rucksack, Smartphone etc.) weggenommen. Diese «push-back»-Aktionen der kroatischen Polizei seien ein systematisches Problem und würden in den Berichten verschiedenster Organisationen erwähnt. Am 19. November 2020 sei er dann nach einem erneuten Grenzübertritt auf einen kroatischen Polizeiposten gebracht worden. Obwohl er kein Asylgesuch in Kroatien habe stellen wollen, seien ihm seine Fingerabdrücke abgenommen worden. Tags darauf sei er in ein Asylzentrum nach B._______ verlegt worden. Er habe das Zentrum nicht verlassen dürfen, sei nicht über das weitere Verfahren informiert worden und habe kein Rechtsmittel ergreifen können. Er habe auch nie ein regelkonformes Asylgesuch eingereicht. Schliesslich sei ihm dann die Weiterreise in Richtung Schweiz gelungen. Was er in Kroatien anlässlich der «push-backs» erlebt habe, sei völkerrechtswidrig und traumatisierend. Er habe kein Vertrauen mehr in die kroatischen Behörden. Die Polizei im Landesinnern verhalte sich wohl kaum anders als die Grenzpolizei. Ein menschenwürdiges Leben sei für ihn in Kroatien nicht möglich, weshalb er nicht dorthin zurückkehren wolle. Asylsuchende aus Afghanistan hätten ohnehin keine Chance auf einen positiven Asylentscheid in Kroatien; es sei fraglich, ob er dort ein faires Asylverfahren erhalten würde. Zudem fürchte er sich vor einer erneuten Deportation nach Bosnien (Verweis auf das Urteil des BVGer D-6299/2019 vom 4. Dezember 2019 E. 4.4). Es sei daher nicht zulässig, ihn nach Kroatien zurückzuschicken.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dieser Verordnung zuständige Mitgliedstaat ist verpflichtet, eine antragsstellende Person, die während der Prüfung ihres Antrags in einem anderen Mitgliedstaat einen Antrag gestellt hat oder sich im Hoheitsgebiet eines anderen Mitgliedstaats ohne Aufenthaltstitel aufhält, nach Massgabe der Artikel 23, 24, 25 und 29 wiederaufzunehmen (Art. 18 Abs. 1 Bst. b Dublin-III-VO).</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demnach das Asylgesuch "aus humanitären Gründen" auch dann behandeln, wenn dafür gemäss Dublin-III-VO ein anderer Staat zuständig wäre.</w:t>
      </w:r>
    </w:p>
    <w:p>
      <w:r>
        <w:rPr>
          <w:b/>
        </w:rPr>
        <w:t>E. 7.1</w:t>
      </w:r>
    </w:p>
    <w:p>
      <w:r>
        <w:t>Ein Abgleich der Fingerabdrücke des Beschwerdeführers mit der "Eurodac"-Datenbank ergab, dass dieser am 19. November 2020 in Kroatien registriert worden war. Dem daraufhin vom SEM gestellten Gesuch um Rückübernahme des Beschwerdeführers haben die kroatischen Behörden am 1. Februar 2021 zugestimmt. Die grundsätzliche Zuständigkeit Kroatiens für die Durchführung des Asyl- und Wegweisungsverfahrens betreffend den Beschwerdeführer ist damit gegeben. Sein Einwand, er habe nie in Kroatien ein Asylgesuch stellen wollen, ändert daran nichts, da die Dublin-III-VO den Schutzsuchenden nicht das Recht einräumt, den ihren Antrag prüfenden Staat selber auszuwählen (vgl. BVGE 2010/45 E. 8.3).</w:t>
      </w:r>
    </w:p>
    <w:p>
      <w:r>
        <w:rPr>
          <w:b/>
        </w:rPr>
        <w:t>E. 7.2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7.2.1</w:t>
      </w:r>
    </w:p>
    <w:p>
      <w:r>
        <w:t>Kroatien ist Signatarstaat der EMRK, des Übereinkommens vom 10. Dezember 1984 gegen Folter und andere grausame, unmenschliche oder erniedrigende Behandlung oder Strafe (FoK, SR 0.105)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Die Vermutung, Kroatien beachte als Mitglied des Gemeinsamen Europäischen Asylsystems und Signatarstaat der vorstehend erwähnten völkerrechtlichen Abkommen die Menschenrechte,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Der Beschwerdeführer verweist in diesem Zusammenhang auf seine Erlebnisse an der bosnisch-kroatischen Grenze und schliesst daraus, das kroatische Asylsystem weise systemische Schwachstellen auf, und er müsse im Falle seiner Überstellung nach Kroatien mit einer Verletzung seiner Grundrechte rechnen. Gemäss Praxis des Bundesverwaltungsgerichts liegen jedoch im heutigen Zeitpunkt, auch unter Würdigung der in der Beschwerde erwähnten kritischen Berichterstattung zu Kroatien, keine Gründe für die Annahme vor, das Asylverfahren und die Aufnahmebedingungen für Antragstellende in Kroatien weise systemische Schwachstellen im Sinne von Art. 3 Abs. 2 Sätze 2 und 3 Dublin-III-VO auf (vgl. dazu beispielsweise die Urteile des BVGer E-5910/2020 vom 10. Dezember 2020 E. 7.2 und F-5436/2020 vom 10. November 2020 E. 5.2, m.w.H.).</w:t>
      </w:r>
    </w:p>
    <w:p>
      <w:r>
        <w:rPr>
          <w:b/>
        </w:rPr>
        <w:t>E. 7.2.3</w:t>
      </w:r>
    </w:p>
    <w:p>
      <w:r>
        <w:t>Für den vorliegenden Fall ist ausserdem festzustellen, dass das SEM in Beachtung des Referenzurteils des Bundesverwaltungsgerichts E-3078/2019 vom 12. Juli 2019 E. 5.5-5.8 eine Einzelfallprüfung vorgenommen hat und dabei unter Verweis auf die mehrfachen Abklärungen durch die Schweizer Vertretung in Kroatien (den Akten zufolge letztmals im November 2020; vgl. den entsprechenden Bericht vom 17. November 2020; A13) zum Schluss gekommen ist, dass Personen, welche im Rahmen eines Dublin-Verfahrens nach Kroatien zurückgeführt werden, nicht von der problematischen Push-Back-Praxis betroffen sind. Die Vorwürfe über Unregelmässigkeiten der kroatischen Grenzpolizei im Umgang mit Migrantinnen und Migranten betrifft diesen Abklärungen zufolge Personen, welche illegal und direkt nach Kroatien einreisen, nicht hingegen Dublin-Rückkehrende. Diesen droht grundsätzlich weder eine Abschiebung nach Bosnien und Herzegowina noch systematische Gewaltanwendung durch die kroatische Polizei, und der Zugang zu einem rechtsstaatlichen Asyl- und Wegweisungsverfahren steht ihnen offen. Es ist daher auch unter Berücksichtigung der vom Beschwerdeführer geschilderten Erlebnisse nicht davon auszugehen, dass Kroatien systematisch gegen seine vertraglichen Verpflichtungen verstösst. Der Hinweis in der Beschwerde auf das Urteil des Bundesverwaltungsgerichts D-6299/2019 vom 4. Dezember 2019 vermag an dieser Einschätzung nichts zu ändern. Zwar wurde im fraglichen Verfahren geltend gemacht, der Asylgesuchsteller habe nach seiner Dublin-Rücküberstellung von Slowenien nach Kroatien keine Möglichkeit erhalten, in Kroatien ein Asylgesuch zu stellen. Aus diesem Einzelfall kann indessen nicht auf systemische Mängel im kroatischen Asylsystem geschlossen werden. Im Übrigen hat der Beschwerdeführer gemäss den Angaben der kroatischen Behörden dort bereits ein Asylgesuch gestellt, welches weiterhin hängig ist (vgl. A22/A23: «The procedure is still ongoing»), weshalb davon auszugehen ist, dass dieses bei seiner Rückkehr weitergeführt wird. Sodann lassen die auf Beschwerdeebene monierten geringen Chancen von afghanischen Asylsuchenden auf einen positiven Asylentscheid in Kroatien keine Rückschlüsse auf die Qualität des kroatischen Asylsystems zu, weshalb dieser Einwand ebenfalls nicht auf Schwachstellen im kroatischen Asylsystem schliessen lässt. Der Beschwerdeführer hat ferner auch nicht konkret dargetan, die ihn bei einer Rückführung erwartenden Bedingungen in Kroatien seien derart schlecht, dass sie zu einer Verletzung von Art. 4 der EU-Grundrechtecharta, Art. 3 EMRK oder Art. 3 FoK führen könnten. Gemäss dem bereits erwähnten Bericht der Schweizer Vertretung in Kroatien vom 17. November 2020 (vgl. dort Bst. D) werden die Unterkunftsbedingungen in den Aufnahmezentren für Asylsuchende von internationalen Organisationen als gut eingestuft. Es ist demnach auch nicht davon auszugehen, dass der Beschwerdeführer im Falle einer Wegweisung nach Kroatien in eine existenzielle Notlage geraten könnte.</w:t>
      </w:r>
    </w:p>
    <w:p>
      <w:r>
        <w:rPr>
          <w:b/>
        </w:rPr>
        <w:t>E. 7.2.4</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im vorliegenden Fall ebenfalls nicht angezeigt. Insbesondere ergibt sich aus den vom Beschwerdeführer geltend gemachten gesundheitlichen Problemen ([...]) offensichtlich kein völkerrechtliches Vollzugshindernis im Sinne von Art. 3 EMRK, welches zwingend zu einem Selbsteintritt führen müsste. Die fraglichen gesundheitlichen Beeinträchtigungen können nicht als schwerwiegend bezeichnet werden. Ausserdem verfügt Kroatien über eine ausreichende medizinische Infrastruktur und ist gemäss Art. 19 Abs. 1 Aufnahmerichtlinie verpflichtet, den Antragstellern die erforderliche medizinische Versorgungzugänglich zu machen. Konkrete Hinweise, wonach dem Beschwerdeführer eine adäquate medizinische Behandlung verweigert würde, liegen nicht vor. Demnach ist die Überstellung des - ansonsten gesunden (vgl. die migrationsmedizinische Abklärung vom 11. Januar 2021 in fine; A21) - Beschwerdeführers nach Kroatien ohne weiteres als zulässig zu erachten. Bei der Anwendung der Kann-Bestimmung von Art. 29a Abs. 3 AsylV 1 verfügt das SEM sodann über einen Ermessensspielraum (vgl. BVGE 2015/9 E. 7 f.). Da im vorliegenden Fall keine Hinweise auf einen Ermessensmissbrauch oder ein Über- respektive Unterschreiten des Ermessens bestehen, enthält sich das Gericht in diesem Zusammenhang weiterer Äusserungen.</w:t>
      </w:r>
    </w:p>
    <w:p>
      <w:r>
        <w:rPr>
          <w:b/>
        </w:rPr>
        <w:t>E. 7.4</w:t>
      </w:r>
    </w:p>
    <w:p>
      <w:r>
        <w:t>Nach dem Gesagten bleibt Kroatien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 Der am 15. Februar 2021 verfügte einstweilige Vollzugsstopp fällt mit dem vorliegenden Urteil dahin.</w:t>
      </w:r>
    </w:p>
    <w:p>
      <w:r>
        <w:rPr>
          <w:b/>
        </w:rPr>
        <w:t>E. 11.1</w:t>
      </w:r>
    </w:p>
    <w:p>
      <w:r>
        <w:t>Angesichts des vorliegenden, direkten Entscheids in der Sache erweist sich der Antrag, es sei auf die Erhebung eines Kostenvorschusses zu verzichten, als gegenstandslos.</w:t>
      </w:r>
    </w:p>
    <w:p>
      <w:r>
        <w:rPr>
          <w:b/>
        </w:rPr>
        <w:t>E. 11.2</w:t>
      </w:r>
    </w:p>
    <w:p>
      <w:r>
        <w:t>Die Gesuche um Gewährung der unentgeltlichen Prozessführung (Art. 65 Abs. 1 VwVG) und amtliche Verbeiständung (Art. 102m Abs. 1 Bst. a AsylG) sind ungeachtet der geltend gemachten - allerdings bis heute nicht nachgewiesenen -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