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D-6447/2017 vom 18. Januar 2018</w:t>
      </w:r>
    </w:p>
    <w:p>
      <w:r>
        <w:t>Bundesverwaltungsgericht, 2018-01-18, DE</w:t>
      </w:r>
    </w:p>
    <w:p>
      <w:r>
        <w:rPr>
          <w:b/>
        </w:rPr>
        <w:t xml:space="preserve">Quelle: </w:t>
      </w:r>
      <w:r>
        <w:t>https://mcp.opencaselaw.ch/entscheid/bvger_D-6447_2017</w:t>
      </w:r>
    </w:p>
    <w:p>
      <w:r>
        <w:t>FR: TAF D-6447/2017 du 18 janvier 2018</w:t>
      </w:r>
    </w:p>
    <w:p>
      <w:r>
        <w:t>IT: TAF D-6447/2017 del 18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einzutreten.</w:t>
      </w:r>
    </w:p>
    <w:p>
      <w:r>
        <w:rPr>
          <w:b/>
        </w:rPr>
        <w:t>E. 1.3</w:t>
      </w:r>
    </w:p>
    <w:p>
      <w:r>
        <w:t>Auf den Antrag des Beschwerdeführers, der Beschwerde sei die aufschiebende Wirkung zu erteilen, ist mangels Rechtsschutzinteresses nicht einzutreten, da der Beschwerde von Gesetzes wegen aufschiebende Wirkung zukommt und die Vorinstanz diese nicht entzogen hat (Art. 42 AsylG).</w:t>
      </w:r>
    </w:p>
    <w:p>
      <w:r>
        <w:rPr>
          <w:b/>
        </w:rPr>
        <w:t>E. 2</w:t>
      </w:r>
    </w:p>
    <w:p>
      <w:r>
        <w:t>2.1 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AslyG).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SEM die geltend gemachte Verfolgungssituation des Beschwerdeführers im Iran aufgrund seiner Homosexualität als unglaubhaft. So habe er den Sexualkontakt mit einem Mann, bei welchem sie von dessen Eltern in flagranti entdeckt worden seien, oberflächlich und unplausibel, mithin unglaubhaft geschildert. Es sei nicht nachvollziehbar, dass der sonst überaus vorsichtig agierende Beschwerdeführer sich derart gedankenlos dem Liebesspiel mit einem Mann hingegeben habe, ohne vorher Schutzvorkehrungen zu treffen. Auch erscheine es unlogisch, dass der Vater dieses Mannes, ein ranghoher Vertreter der iranischen Revolutionsgarde, den Vorfall publik gemacht haben solle, habe er doch damit eine strenge Bestrafung des eigenen Sohnes und eine Rufschädigung seiner Familie in Kauf genommen. Auch die Schilderungen der konkreten Umstände seiner Flucht seien weitestgehend unglaubhaft ausgefallen. So habe er anlässlich der ersten Anhörung ausgesagt, dass Mitglieder der iranischen Revolutionsgarde ihn beim Wohnhaus seiner Eltern gesucht hätten, wogegen es gemäss seinen Aussagen an der ergänzenden Anhörung Stadt- und Sittenpolizisten gewesen sein sollen. Auch sei es nicht nachvollziehbar, dass sich der sehr reiseerfahrene und ortskundige Beschwerdeführer vor seiner Flucht in die Türkei noch fünf Tage bei seiner Tante in Teheran versteckt gehalten habe und die Ausreise aus dem Iran durch seinen Cousin habe organisieren lassen. Insgesamt wäre angesichts der Fluchtsituation des Beschwerdeführers zu erwarten gewesen, dass er ausführlicher und substantiierter über die Umstände seiner geltend gemachten Verfolgung und seiner Flucht hätte berichten können. Zudem komme der in Kopie eingereichten Gerichtsvorladung der iranischen Justizbehörden nur ein geringer Beweiswert zu, weil solche Dokumente leicht gefälscht werden könnten und vorliegend davon ausgegangen werden müsse, dass er diese nachgeschoben habe, um seine Asylvorbringen glaubhafter erscheinen zu lassen, zumal er anlässlich der Befragungen nichts von einer gerichtlichen Vorladung gewusst habe. Schliesslich gelte es festzuhalten, dass die Homosexualität des Beschwerdeführers für sich allein kein Asylgrund darstelle, weil gemäss der bundesverwaltungsgerichtlichen Rechtsprechung nicht von einer Kollektivverfolgung von Homosexuellen im Iran auszugehen sei.</w:t>
      </w:r>
    </w:p>
    <w:p>
      <w:r>
        <w:rPr>
          <w:b/>
        </w:rPr>
        <w:t>E. 4.2</w:t>
      </w:r>
    </w:p>
    <w:p>
      <w:r>
        <w:t>In seiner Rechtsmitteleingabe bringt der Beschwerdeführer im Wesentlichen vor, dass der der vorinstanzlichen Verfügung zugrunde liegende Sachverhalt ungenügend und fehlerhaft ermittelt worden sei. Insbesondere seien die Abklärungen der Schweizer Botschaft in Teheran offensichtlich falsch. So würden Gerichtsurkunden im Iran wegen Personalmangels und Sparmassnahmen von Rekruten zugestellt, wobei es eine reine Glückssache sei, ob diese die Zustellung der Gerichtsurkunden auch tatsächlich vornähmen. Der Bruder des Beschwerdeführers habe in der Zwischenzeit die Gerichtsvorladung für den Beschwerdeführer von einem Gerichtsangestellten in B._______ ausgehändigt erhalten, weshalb diese als Beschwerdebeilage im Original eingereicht werden könne. Weil die dortigen Gerichtsmitarbeiter ihr Amtsgeheimnis sowieso nicht ernst nähmen, wäre es den Schweizer Behörden in Teheran ohne weiteres möglich gewesen, sich selbst nach dem Verfahrensstand zu erkundigen. Sein Bruder habe im Übrigen vor wenigen Tagen nochmals beim Gericht in B._______ nachgefragt und erfahren, dass das Verfahren gegen den Beschwerdeführer wegen unbekannten Aufenthalts einstweilen ad acta gelegt worden sei. Entgegen der anderslautenden Schlussfolgerung der Vorinstanz seien seine Ausführungen zu den Fragen 95 und 96 zudem plausibel ausgefallen. Weil die beiden Fragen sehr vage und allgemein gestellt worden seien, dürfe sich die Vorinstanz nicht wundern, wenn er seine Antworten mit «Duschen und Frühstück» beginne. Auch sei es eine reine Unterstellung der Vorinstanz, dass er beim Sexualkontakt mit dem jungen Mann in dessen Elternhaus unvorsichtig agiert habe. Auch der vorsichtigste Täter werde irgendeinmal erwischt, schaue man doch nur auf den teuren (...), dessen Spione unlängst in Deutschland aufgeflogen seien. Im Übrigen unterscheide sich die Uniformierung der iranischen Polizeibeamten nicht. Man könne jeweils nur erahnen welcher Einheit sie zugeteilt seien. Weil er die Informationen über seine Verfolgung via seinen Bruder erhalten habe, seien allfällige Ungenauigkeiten in seinen Ausführungen nachvollziehbar und könnten ihm nicht angelastet werden. Schliesslich gelte es zu betonen, dass Homosexualität im Iran immer noch streng bestraft werde. Als Zugehöriger zu einer «bestimmten sozialen Gruppe» seien derartige Verfolgungen gemäss Asylgesetz sehr wohl asylrelevant. Weshalb die Vorinstanz zudem davon ausgehe, dass die iranische Gesellschaft in den vergangenen Jahren liberaler geworden sei, erschliesse sich ihm nicht; zahlreiche Beispiele belegten das Gegenteil.</w:t>
      </w:r>
    </w:p>
    <w:p>
      <w:r>
        <w:rPr>
          <w:b/>
        </w:rPr>
        <w:t>E. 4.3</w:t>
      </w:r>
    </w:p>
    <w:p>
      <w:r>
        <w:t>Einleitend ist bezüglich der formellen Rüge, der Sachverhalt sei nur ungenügend und fehlerhaft ermittelt worden, insbesondere seien die Abklärungen der Schweizer Botschaft in Teheran betreffend die Modalitäten der Zustellung einer Gerichtsvorladung falsch, festzuhalten, dass es entgegen der anderslautenden Beschwerdevorbringen gemäss Akten gar keine Botschaftsabklärung gegeben hat und es sich beim Beschwerdevorbringen, die Gerichtsvorladung sei wegen eines unwissenden oder faulen Rekruten möglicherweise nicht zugestellt worden, um eine durch nichts substantiierte Parteibehauptung handelt. Vorliegend ist aufgrund der Aktenlage davon auszugehen, dass es dem Beschwerdeführer im Rahmen der beiden Anhörungen - auch mit Blick auf das Beschwerdevorbringen, dass ihm gewisse Fragen in den Anhörungen allgemein und vage gestellt worden seien - ohne weiteres möglich war, die Gründe, die ihn zum Verlassen des Irans bewegten, vollständig zu benennen und die notwendigen Ausführungen dazu zu machen, zumal er auch zu Protokoll gegeben hat, dass er die Dolmetscher gut verstanden habe, und die Richtigkeit seiner Aussagen nach erfolgter Rückübersetzung unterschriftlich bestätigte. Es wurde ihm zudem die Möglichkeit gegeben, Beweismittel nachzureichen, die seine Ausführungen hätten belegen können. Die erhobene formelle Rüge ist somit nicht stichhaltig. Betreffend die Asylvorbringen des Beschwerdeführers kommt das Bundesverwaltungsgericht vorliegend übereinstimmend mit der Vorinstanz zur Auffassung, dass der angebliche Sexualkontakt des Beschwerdeführers mit einem Mann, bei dem sie von dessen Eltern in flagranti erwischt und er anschliessend gesucht worden sei, den Anforderungen an die Glaubhaftmachung nicht genügten. Der Vorinstanz ist - entgegen der im Rechtsmittel vertretenen Position - zudem beizupflichten, dass die nicht getroffenen Vorsichtsmassnahmen des Beschwerdeführers vor dem erwähnten Sexualkontakt gegen seine Glaubhaftigkeit sprechen. Infolgedessen ist auch die Glaubhaftigkeit der auf Beschwerdeebene wiederholt geltend gemachten Folgeprobleme im Zusammenhang mit den vorgebrachten Asylvorbringen, namentlich die angebliche Fortsetzung des Gerichtsverfahrens bei einer Rückkehr des Beschwerdeführers in den Iran, bereits als eingeschränkt zu betrachten. Sodann ist aus dem gleichen Grund dem auf Beschwerdeebene diesbezüglich eingereichten Beweismittel (Gerichtsvorladung im Original) ebenfalls vorneweg lediglich eine eingeschränkte Beweiskraft beizumessen. Zudem ist es - entgegen den Ausführungen im Rechtsmittel - als realitätsfremd zu erachten, dass die iranischen Behörden die Gerichtsvorladung dem Bruder des Beschwerdeführers abgegeben hätten, zumal diese Gerichtsvorladung gemäss der im vorinstanzlichen Verfahren eingereichten deutschen Übersetzung gerade keinerlei Angaben zu einer Übergabe des Dokuments enthält und auch keine Aufforderung an etwaige Verwandte des Gesuchten enthalten ist, wonach diese quasi ersatzweise für die Staatsgewalt dem Beschwerdeführer bei allfälligem Auftauchen die fragliche Gerichtsvorladung aushändigen müssten. Sodann vermochte der Beschwerdeführer bei den Befragungen die Suche nach seiner Person beziehungsweise die Umstände seiner Flucht nicht näher zu konkretisieren und blieb in seinen Ausführungen - entgegen der anderslautenden Behauptung in der Beschwerde - vage sowie unbestimmt, was auch die Vor-instanz zutreffend erkannt hat. Erfahrungsgemäss ist aber eine tatsächlich verfolgte Person bestrebt, möglichst genaue Details einer behördlichen Verfolgung in Erfahrung zu bringen, so insbesondere auch, um allenfalls Schutzmassnahmen für sich und ihre Familie treffen zu können. Die entsprechenden Schilderungen des Beschwerdeführers in den Protokollen der Anhörungen lassen vorliegend aber vielmehr den Eindruck einer gewissen Gleichgültigkeit gegenüber dem Umstand, durch wen, wann und wie oft er denn gesucht worden sei, aufkommen. Sein Einwand im Rechtsmittel, er habe die Informationen zur behördlichen Suche nach ihm von seinem Bruder erhalten, kenne die Vorfälle also nur vom Hörensagen, vermag als Entschuldigung für mangelndes Detailwissen nicht zu überzeugen, zumal er Nachfragen hätte stellen können und dies aufgrund seiner Interessenlage als angeblich verfolgte Person von ihm auch hätte erwartet werden dürfen. Aufgrund der erläuterten Unstimmigkeiten ist es dem Beschwerdeführer somit nicht gelungen, Vorfluchtgründe glaubhaft zu machen. Betreffend die geltend gemachte Asylrelevanz der Homosexualität des Beschwerdeführers per se, ist festzuhalten, dass das Bundesverwaltungsgericht in seinem Urteil D-891/2013 vom 17. Januar 2014 festhielt, dass Homosexuelle im Iran gefährdet sind und Homosexualität mit hohen Strafen bis zur Todesstrafe geahndet wird (vgl. E. 4), indessen aber generell drohende Kollektivverfolgung von Homosexuellen im Iran verneinte (vgl. E. 5 ff.). Diese Rechtsprechung ist weiterhin gültig (vgl. Urteile des BVGer D-5565/2014 vom 3. Mai 2016, D-7315/2014 vom 10. Mai 2017). Nach dem Gesagten vermag der Beschwerdeführer aus seiner geltend gemachten Homosexualität für sich keinen Asylgrund abzuleiten, zumal seine homosexuelle Veranlagung gemäss Aktenlage auch nicht belegt ist. Auch das Einholen einer Botschaftsabklärung ist nach den vorstehenden Ausführungen nicht angezeigt. Der entsprechende Antrag, es sei eine Botschaftsabklärung vornehmen zu lassen, ist daher abzuweisen.</w:t>
      </w:r>
    </w:p>
    <w:p>
      <w:r>
        <w:rPr>
          <w:b/>
        </w:rPr>
        <w:t>E. 4.4</w:t>
      </w:r>
    </w:p>
    <w:p>
      <w:r>
        <w:t>Nach dem Gesagten ist festzuhalten, dass das SEM das Bestehen einer Verfolgungssituation des Beschwerdeführers und mithin seine Flüchtlingseigenschaft sowie einen Anspruch auf Gewährung des Asyls zu Recht verneint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Rückschaffung des Beschwerdeführers in den Heimatstaat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Iran lässt den Wegweisungsvollzug zum heutigen Zeitpunkt auch mit Blick auf seine angebliche Homosexualität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Im Iran herrscht weder Krieg oder Bürgerkrieg noch eine Situation allgemeiner Gewalt, aufgrund derer eine Rückkehr generell unzumutbar wäre.</w:t>
      </w:r>
    </w:p>
    <w:p>
      <w:r>
        <w:rPr>
          <w:b/>
        </w:rPr>
        <w:t>E. 6.4.2</w:t>
      </w:r>
    </w:p>
    <w:p>
      <w:r>
        <w:t>Gemäss Rechtsprechung des Bundesverwaltungsgerichts führt Homosexualität - entgegen der Beschwerde - auch bei Asylsuchenden aus dem Iran für sich allein genommen nicht zur Annahme der Unzumutbarkeit des Wegweisungsvollzugs (vgl. die Urteile des Bundesverwaltungsgerichts E-6128/2006 vom 1. Oktober 2010, E. 7.3, sowie D-7284/2006 vom 31. März 2009, E. 9.2).</w:t>
      </w:r>
    </w:p>
    <w:p>
      <w:r>
        <w:rPr>
          <w:b/>
        </w:rPr>
        <w:t>E. 6.4.3</w:t>
      </w:r>
    </w:p>
    <w:p>
      <w:r>
        <w:t>Weiter ist zu prüfen, ob andere individuelle Gründe vorliegen, welche gegen die Zumutbarkeit des Vollzugs der Wegweisung sprechen könnten. Aufgrund der Akten ist davon auszugehen, dass der Beschwerdeführer gesund ist. Auch muss er aufgrund der allgemeinen Situation in seinem Heimatland nicht befürchten, einer konkreten Gefährdung ausgesetzt zu werden. Eigenen Angaben zufolge hat er zehn Jahre die Schule besucht und danach als (...) gearbeitet. Aufgrund seiner Ausbildung und der beruflichen Erfahrungen dürfte es ihm daher möglich sein, sich nach einer Rückkehr in den Iran wirtschaftlich wieder einzugliedern. Zudem leben seine Familie und Freunde nach wie vor im Iran. Insgesamt ist vor diesem Hintergrund nicht davon auszugehen, er werde bei einer Rückkehr in den Iran in eine existenzbedrohende Situation geraten.</w:t>
      </w:r>
    </w:p>
    <w:p>
      <w:r>
        <w:rPr>
          <w:b/>
        </w:rPr>
        <w:t>E. 6.4.4</w:t>
      </w:r>
    </w:p>
    <w:p>
      <w:r>
        <w:t>Nach dem Gesagten erweist sich der Vollzug der Wegweisung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8.1</w:t>
      </w:r>
    </w:p>
    <w:p>
      <w:r>
        <w:t>Aus den obenstehenden Ausführungen ergibt sich, dass die materiellen Rechtsbegehren des Beschwerdeführers im Zeitpunkt der Beschwerdeerhebung als aussichtslos zu gelten hatten, womit das Gesuch um Gewährung der unentgeltlichen Prozessführung (Art. 65 Abs. 1 VwVG) trotz der nachgewiesenen prozessualen Bedürftigkeit abzuweisen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