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D-6447/2011 vom 5. Dezember 2011</w:t>
      </w:r>
    </w:p>
    <w:p>
      <w:r>
        <w:t>Bundesverwaltungsgericht, 2011-12-05, DE</w:t>
      </w:r>
    </w:p>
    <w:p>
      <w:r>
        <w:rPr>
          <w:b/>
        </w:rPr>
        <w:t xml:space="preserve">Quelle: </w:t>
      </w:r>
      <w:r>
        <w:t>https://mcp.opencaselaw.ch/entscheid/bvger_D-6447_2011</w:t>
      </w:r>
    </w:p>
    <w:p>
      <w:r>
        <w:t>FR: TAF D-6447/2011 du 5 décembre 2011</w:t>
      </w:r>
    </w:p>
    <w:p>
      <w:r>
        <w:t>IT: TAF D-6447/2011 del 5 dicembre 2011</w:t>
      </w:r>
    </w:p>
    <w:p>
      <w:pPr>
        <w:pStyle w:val="Heading2"/>
      </w:pPr>
      <w:r>
        <w:t>Regeste</w:t>
      </w:r>
    </w:p>
    <w:p>
      <w:r>
        <w:t>Nichteintreten auf Asylgesuch und Wegweisung (Dublin-Verfahren)</w:t>
      </w:r>
    </w:p>
    <w:p>
      <w:pPr>
        <w:pStyle w:val="Heading2"/>
      </w:pPr>
      <w:r>
        <w:t>Volltext</w:t>
      </w:r>
    </w:p>
    <w:p>
      <w:r>
        <w:t>- Bundesverwaltungsgericht Tribunal administratif fédéral Tribunale amministrativo federale Tribunal administrativ federal Abteilung IV D-6447/2011/sps Urteil vom 5. Dezember 2011 Besetzung Einzelrichter Hans Schürch, mit Zustimmung von Richter Walter Lang; Gerichtsschreiberin Eva Zürcher. Parteien A._______, geboren [...], Liberia, Beschwerdeführer, gegen Bundesamt für Migration (BFM), Quellenweg 6, 3003 Bern, Vorinstanz . Gegenstand Nichteintreten auf Asylgesuch und Wegweisung (Dublin); Verfügung des BFM vom 18. November 2011 / N [...]. Das Bundesverwaltungsgericht stellt fest, dass der Beschwerdeführer eigenen Angaben zufolge seinen Heimat­staat am 2. Dezember 2003 verliess und am 4. April 2004 in die Schweiz gelangte, wo er gleichentags um Asyl nachsuchte, dass das BFM mit Verfügung vom 4. Mai 2004 auf sein Asylgesuch gestützt auf Art. 32 Abs. 2 Bst. a des Asylgesetzes vom 26. Juni 1998 (AsylG, SR 142.31) nicht eintrat und die Wegweisung des Beschwerdeführers aus der Schweiz sowie deren Vollzug anordnete, dass die damals zuständige Schweizerische Asylrekurskommission (ARK) die gegen diesen Entscheid gerichtete Beschwerde abschrieb, weil der Beschwerdeführer gestützt auf eine Meldung der zuständigen kantonalen Behörde verschwand und für die Behörden nicht mehr erreichbar war, dass sich der Beschwerdeführer gestützt auf seine Aussagen anlässlich der Befragung vom 2. November 2011 am 1. Januar 2005 nach Z._______ begeben und sich dort zwischen [...] 2005 und [...] 2011 aufgehalten sowie am [...] 2005 ein Asylgesuch eingereicht habe, dass er am 19. Oktober 2011 unter Umgehung der Grenzkontrollen erneut in die Schweiz eingereist sei und ein weiteres Asylgesuch stellte, dass er am 2. November 2011 im Empfangs- und Ver­fahrenszentrum (EVZ) Y._______ be­fragt wurde und dabei angab, er stelle aus dem gleichen Grund wie früher erneut ein Asylgesuch, dass sein Vater Mitglied der NPF gewesen sei und man ihn umgebracht habe, wobei er die Leute, welche dies getan hätten, nicht kenne, dass er nicht sterben wolle, dass für den Inhalt der weiteren Aussagen auf die Akten verwiesen wird, dass dem Beschwerdeführer im Rahmen derselben Befragung das rechtliche Gehör zu einer allfälligen Zuständigkeit Z._______ für die Prüfung seines Asylgesuchs und einer Weg­weisung dorthin gewährt wurde, dass er erklärte, er werde in Z._______ ins Gefängnis gehen müssen, weil er keinen legalen Aufenthaltsstatus habe, was er aber nicht wolle, dass die [...] Behörden gesagt hätten, die Schweiz sei als erstes Land für sein Asylgesuch zuständig, dass das BFM die [...] Behörden am 9. November 2011 um Rückübernahme des Beschwerdeführers ersuchte, dass die zuständigen [...] Behörden am 11. November 2011 ihre Zustimmung zur Rückübernahme erteilten, dass das BFM mit Verfügung vom 18. November 2011 - eröffnet am 23. November 2011 - in Anwendung von Art. 34 Abs. 2 Bst. d AsylG auf das Asylgesuch nicht eintrat und die Wegweisung nach Z._______ anord­nete, dass das BFM dem Beschwerdeführer die editionspflichtigen Akten ge­mäss Aktenverzeichnis aushändigte und ihn gleichzeitig aufforderte, die Schweiz spätestens am Tag nach Ablauf der Beschwerdefrist zu ver­las­sen, den Kanton X._______ mit dem Vollzug der Wegweisungsver­fü­gung beauftragte und festhielt, eine Beschwerde gegen diese Ver­fü­gung habe keine aufschiebende Wirkung, dass das BFM zur Begründung im Wesentlichen anführte, Z._______ sei gestützt auf die Verordnung (EG) Nr. 343/2003 des Rates vom 18. Februar 2003 (nachfolgende: Dublin-II-VO) für die Durchführung des Asyl- und Wegweisungsverfahrens zuständig, und die [...] Behörden hätten dem Er­suchen des BFM um Übernahme des Beschwerdeführers gemäss Art. 16 Abs. 1 Bst. e Dublin-II-VO zugestimmt, weshalb es den zuständigen Behörden obliege, den Aufenthaltsstatus des Beschwerdeführers zu regeln oder gegebenenfalls eine Haft oder eine Wegweisung ins Heimatland anzuordnen, dass keine Hinweise vorlägen, wonach Z._______ seinen völkerrechtlichen Verpflichtungen nicht nachgekommen wäre und das Asyl- und Weg­weisungsverfahren nicht korrekt durchgeführt hätte, dass zudem ein abgeschlossenes Asyl- und Wegweisungsverfahren in Z._______ keine Änderung der Zuständigkeit zu bewirken vermöge, dass die Rückführung - vorbehältlich einer allfälligen Unterbrechung oder Verlängerung - bis spätestens am 14. Mai 2012 zu erfolgen habe (Art. 19f Dublin-II-VO), dass der Beschwerdeführer anlässlich des ihm gewährten rechtlichen Ge­hörs am 2. November 2011 zwar die Einwände vorgebracht habe, in Z._______ habe man ihm gesagt, die Schweiz sei das Land, in welchem er sein erstes Asylgesuch eingereicht habe, und er wolle nicht nach Z._______ zurückkehren, weil er dort ins Gefängnis gehen müsse, da er sich dort illegal aufhalte, dass diese Einwände indessen nicht stichhaltig gegen die Zuständigkeit Z._______ seien, dass der Beschwerdeführer mit Eingabe vom 28. November 2011 gegen diesen Entscheid beim Bundesver­waltungs­gericht Beschwerde erhob und dabei beantragte, die angefochtene Verfügung sei aufzuheben und das BFM an­zu­weisen, das Selbsteintrittsrecht auszuüben und sich für das vorliegende Asylgesuch als zuständig zu erklären, dass der vorliegenden Beschwerde die aufschiebende Wirkung zu erteilen sei und die Vollzugs­behörden anzuweisen seien, von einer Überstellung nach Z._______ abzusehen, bis das Bundesverwaltungsgericht über die vorliegende Beschwerde entschieden habe, dass dem Beschwerdeführer die unentgeltliche Rechtspflege zu ge­wäh­ren und von der Erhebung eines Kostenvorschusses abzusehen sei, dass auf die Begründung der Begehren - soweit entscheidwesentlich - in den nachfolgenden Er­wä­gungen eingegangen wird, dass die vorinstanzlichen Akten am 29. November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Aufenthalt des Beschwerdeführers in Z._______ vom Beschwer­deführer nicht bestritten wird, dass Z._______ für die Prüfung seines Asylgesuchs als zuständig erachtet wird, da es mit der schriftlichen Zustimmung zur Rückübernahme des Beschwerdeführers vom 11. November 2011 seine Zuständigkeit erklärt hat, dass hinsichtlich des Einwandes des Beschwerdeführers im Beschwerde­verfahren zur befürchteten Festnahme in Z._______, zur behaupteten un­genügenden Prüfung seines Asylgesuchs in Z._______ und zur angeblich beabsichtigten Rückführung in den Heimatstaat festzuhalten ist, dass Z._______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vorliegend keine konkreten Hinweise dafür bestehen, wonach Z._______ sich nicht an die massgeben­den völkerrechtlichen Bestimmungen, insbesondere an das Rückschie­bungsverbot oder die einschlägigen Normen der EMRK, halten würde, dass deshalb die Furcht des Beschwerdeführers, von Z._______ nach W._______ abgeschoben zu werden, insofern unbegründet ist, als davon auszugehen ist, die [...] Behörden hätten sein Asylgesuch und einen allfälligen Wegweisungsvollzug unter Beachtung der zuvor aufgeführten völ­kerrechtlichen Bestimmungen geprüft, dass das BFM demnach in Anwendung von Art. 34 Abs. 2 Bst. d AsylG zu Recht auf das Asylgesuch des Beschwerdeführers nicht eingetreten ist, dass die Anordnung der Wegweisung nach Z._______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als gegenstandslos erweist, das das mit der Beschwerde gestellte Gesuch um Gewährung der un­ent­geltlichen Rechtspflege im Sinne von Art. 65 Abs. 1 VwVG abzu­weisen ist, da die Begehren, wie sich aus den vorstehenden Erwä­gungen ergibt,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