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D-6446/2009 vom 7. Mai 2012</w:t>
      </w:r>
    </w:p>
    <w:p>
      <w:r>
        <w:t>Bundesverwaltungsgericht, 2012-05-07, FR</w:t>
      </w:r>
    </w:p>
    <w:p>
      <w:r>
        <w:rPr>
          <w:b/>
        </w:rPr>
        <w:t xml:space="preserve">Quelle: </w:t>
      </w:r>
      <w:r>
        <w:t>https://mcp.opencaselaw.ch/entscheid/bvger_D-6446_2009</w:t>
      </w:r>
    </w:p>
    <w:p>
      <w:r>
        <w:t>FR: TAF D-6446/2009 du 7 mai 2012</w:t>
      </w:r>
    </w:p>
    <w:p>
      <w:r>
        <w:t>IT: TAF D-6446/2009 del 7 maggio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L'intéressé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p. 827 ainsi que les références de jurisprudence et de doctrine citées, ATAF 2008/12 consid. 5.1 p. 154).</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la crainte du recourant d'être arrêté par les autorités sri lankaises, qui le rechercheraient parce qu'il aurait collaboré avec la C._______, la société dont il aurait été directeur lui ayant loué un véhicule dans lequel des armes auraient été découvertes (cf. en particulier le pv de l'audition du 7 mai 2009, ch. 15, p. 5 i.f.), ne repose sur aucun élément sérieux et n'est, partant, pas crédible. D'abord, force est de constater que les déclarations du recourant n'ont pas été constantes s'agissant de l'intervention, à cinq reprises à son domicile, d'inconnus à la solde du gouvernement. En effet, il n'aurait jamais été présent à ces occasions (cf. le pv de l'audition du 7 mai 2009, ch. 15, p. 5 : "Après cette affaire, il y a eu des gens, des inconnus, qui sont venus me demander à mon domicile ; ma mère leur a dit que je n'étais pas à la maison, et en effet je ne logeais pas à la maison. [...] En fait, je ne sais pas ce que sont devenus mon chauffeur et les autres qui ont été arrêtés, puisque j'étais caché depuis lors." ; cf. le pv de l'audition du 19 mai 2009, question 14, p. 4 : "Et trois jours après que le véhicule a été saisi, des inconnus sont venus questionner à mon sujet à la maison, mais je n'étais pas à la maison."), ou aurait été caché dans la maison lors des trois premiers passages, mais sa mère leur aurait dit qu'il n'était pas là (cf. le pv de l'audition du 19 mai 2009, question 42, p. 7). Au demeurant, eu égard à la situation conflictuelle de l'époque et comme l'ODM l'a à juste titre signalé, ces inconnus, en fait des unités paramilitaires agissant à la solde de l'armée gouvernementale, ne se seraient pas contentés de la réponse donnée par la mère du recourant et auraient à coup sûr procédé à la fouille du domicile. Ils s'en seraient probablement également pris à la famille de l'intéressé. En outre, séjournant en Inde depuis octobre 2008, le recourant, s'il avait été recherché dans son pays d'origine, ne serait pas retourné à Colombo, trois mois plus tard, ni ne serait allé s'inscrire au poste de police du quartier afin de pouvoir y résider légalement ; ce faisant, il aurait en effet pris le risque d'être immédiatement repéré et arrêté. Ses explications (cf. le pv de l'audition du 19 mai 2009, questions 61 ss, p. 9), selon lesquelles il ne connaissait personne en Inde susceptible de le faire voyager jusqu'en Europe sans se faire escroquer, raison pour laquelle il devait impérativement rentrer dans son pays d'origine, à Colombo, pour rejoindre ensuite l'Europe et y être en sécurité, ne sont manifestement pas vraisemblables. A cet égard, il suffit de constater que le recourant connaissait le passeur avec l'aide duquel il serait retourné au Sri Lanka depuis l'Inde, puisqu'il s'agissait de la même personne qui, justement, lui aurait permis d'aller s'y réfugier (cf. le pv de l'audition du 19 mai 2009, question 73, p. 10). En conséquence, il aurait demandé au passeur, qu'il connaissait, d'organiser son voyage directement jusqu'en Europe depuis le pays où il aurait trouvé refuge. Par ailleurs, le recourant, dont l'une de ses connaissances aurait exercé la profession de juge au tribunal de Jaffna et grâce à laquelle il aurait obtenu un laissez-passer pour se rendre, lui et sa famille, à Colombo en octobre 2008 (cf. le pv de l'audition du 19 mai 2009, question 52, p. 8), aurait manifestement pu et dû produire des moyens de preuves relatifs au prétendues recherches menées contre lui, ceux déposés en cause n'étant en aucune manière de nature à les démontrer. Les quatre personnes arrêtées en date du 28 juin 2008 ayant prétendument dû comparaître devant un tribunal (cf. le pv de l'audition du 7 mai 2009, ch. 15, p. 5 , cf. toutefois le pv de l'audition du 19 mai 2009, question 32, p. 5), il aurait aussi dû être en mesure de produire tout acte de procédure ou, à tout le moins, tout article de presse relatif à un jugement les concernant.</w:t>
      </w:r>
    </w:p>
    <w:p>
      <w:r>
        <w:rPr>
          <w:b/>
        </w:rPr>
        <w:t>E. 3.2</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en l'affaire F.H. c. Suède du 20 janvier 2009, requête no 32621/06, et en l'affaire Saadi c. Italie du 28 février 2008, requête no 37201/06).</w:t>
      </w:r>
    </w:p>
    <w:p>
      <w:r>
        <w:rPr>
          <w:b/>
        </w:rPr>
        <w:t>E. 6.4</w:t>
      </w:r>
    </w:p>
    <w:p>
      <w:r>
        <w:t>En l'occurrence, le recourant n'a pas établi qu'un tel risque pèse sur lui (cf. consid. 3).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7.2</w:t>
      </w:r>
    </w:p>
    <w:p>
      <w:r>
        <w:t>Selon une jurisprudence récente relative à la situation prévalant au Sri Lanka (cf. ATAF E-6220/2006 du 27 octobre 2011), l'exécution d'un renvoi de requérants d'asile déboutés d'origine tamoule est d'une manière générale raisonnablement exigible sur l'ensemble du territoire, à l'exception de la région du Vanni (province du Nord). S'agissant d'un renvoi exécuté dans la province du Nord, à l'exception de la région précitée, il convient de distinguer la date du départ de la personne concernée. Si celle-ci a quitté le Sri Lanka après la fin de la guerre civile, en mai 2009, l'exécution du renvoi sera exigible si elle peut retourner vivre et habiter dans les mêmes conditions. Si son départ remonte à une date antérieure, le caractère raisonnable du retour doit être examiné individuellement. Tel sera le cas en la présence de facteurs particulièrement favorables, notamment si le requérant peut compter sur place sur l'existence d'un réseau familial ou social conséquent et sur une possibilité de logement et de revenu assurée. En tout état de cause, notamment en l'absence de tels facteurs ou si la personne provient de la région du Vanni, il faut encore examiner s'il peut être raisonnablement exigé d'elle qu'elle s'installe dans un autre endroit, notamment à Colombo.</w:t>
      </w:r>
    </w:p>
    <w:p>
      <w:r>
        <w:rPr>
          <w:b/>
        </w:rPr>
        <w:t>E. 7.3</w:t>
      </w:r>
    </w:p>
    <w:p>
      <w:r>
        <w:t>En l'espèce, peut demeurer indécise la question de savoir si le recourant peut retourner à Jaffna, où il aurait vécu jusqu'en octobre 2008. En effet, il peut manifestement être exigé de lui qu'il retourne s'établir à Colombo, où il résidait en y étant régulièrement inscrit jusqu'à son départ pour la Suisse. Tel n'aurait pu être le cas s'il n'avait pas disposé d'un réseau familial ou social sur place (cf. ATAF2008/2, spéc. consid. 7.6.2). A cet égard, force est de constater que, selon ses déclarations, sa mère, son frère et, probablement, son père (cf. infra) séjournent dans cette ville, et le recourant ne sera pas livré à lui-même lorsqu'il y retournera. Les membres de sa famille ne doivent pas non plus être dépourvus de moyens financiers, dès lors notamment que son père a séjourné en Suisse, muni d'un visa touristique valable jusqu'à fin mai 2009, durant au moins deux mois pour voir l'une de ses filles résidant à Berne (cf. la décision dont est recours, consid. II, ch. 2, p. 4 i.f. et 5). S'agissant du recourant, il aurait versé 3'200'00 roupies (soit plus de 24'000 dollars américains) au passeur pour venir en Suisse, soit une petite fortune pour un pays dont le revenu national brut moyen par habitant se montait, selon la méthode Atlas, à 1'950 dollars américains en 2009 (source : la Banque Mondiale).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10.2</w:t>
      </w:r>
    </w:p>
    <w:p>
      <w:r>
        <w:t>La demande de dispense du paiement de l'avance de frais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