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D-6445/2015 vom 14. Oktober 2015</w:t>
      </w:r>
    </w:p>
    <w:p>
      <w:r>
        <w:t>Bundesverwaltungsgericht, 2015-10-14, DE</w:t>
      </w:r>
    </w:p>
    <w:p>
      <w:r>
        <w:rPr>
          <w:b/>
        </w:rPr>
        <w:t xml:space="preserve">Quelle: </w:t>
      </w:r>
      <w:r>
        <w:t>https://mcp.opencaselaw.ch/entscheid/bvger_D-6445_2015</w:t>
      </w:r>
    </w:p>
    <w:p>
      <w:r>
        <w:t>FR: TAF D-6445/2015 du 14 octobre 2015</w:t>
      </w:r>
    </w:p>
    <w:p>
      <w:r>
        <w:t>IT: TAF D-6445/2015 del 14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17. Juli 2015 ersuchte das SEM die italienischen Behörden um Aufnahme des Beschwerdeführers gestützt auf Art. 13 Abs. 1 Dublin-III-VO. Die italienischen Behörden liessen das Übernahmeersuchen innert der in Art. 25 Abs. 1 Dublin-III-VO vorgesehenen Frist unbeantwortet, womit sie die Zuständigkeit Italiens implizit anerkannten (Art. 25 Abs. 2 Dublin-III-VO).</w:t>
      </w:r>
    </w:p>
    <w:p>
      <w:r>
        <w:rPr>
          <w:b/>
        </w:rPr>
        <w:t>E. 5.2</w:t>
      </w:r>
    </w:p>
    <w:p>
      <w:r>
        <w:t>Die grundsätzliche Zuständigkeit Italiens wird denn auch weder im Rahmen der Gewährung des rechtlichen Gehörs noch in der Beschwerdeschrift bestritten. Die Zuständigkeit Italiens ist somit gegeben.</w:t>
      </w:r>
    </w:p>
    <w:p>
      <w:r>
        <w:rPr>
          <w:b/>
        </w:rPr>
        <w:t>E. 6.1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6.3</w:t>
      </w:r>
    </w:p>
    <w:p>
      <w:r>
        <w:t>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Aufnahmerichtlinie verstossen würde.</w:t>
      </w:r>
    </w:p>
    <w:p>
      <w:r>
        <w:rPr>
          <w:b/>
        </w:rPr>
        <w:t>E. 6.4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6.5</w:t>
      </w:r>
    </w:p>
    <w:p>
      <w:r>
        <w:t>Unter diesen Umständen ist die Anwendung von Art. 3 Abs. 2 Dublin-III-VO nicht gerechtfertigt.</w:t>
      </w:r>
    </w:p>
    <w:p>
      <w:r>
        <w:rPr>
          <w:b/>
        </w:rPr>
        <w:t>E. 7.1</w:t>
      </w:r>
    </w:p>
    <w:p>
      <w:r>
        <w:t>Der Beschwerdeführer beruft sich indessen weiter darauf, sein Gesundheitszustand stehe einer Überstellung entgegen. Es sei nicht garantiert, dass die Verletzungen an (...) in Italien weiter adäquat behandelt werden würden. Damit macht der Beschwerdeführer geltend, die Überstellung nach Italien setze ihn einer Gefahr für seine Gesundheit aus und verletze damit Art. 3 EMRK. Er fordert damit die Anwendung der Ermessensklausel von Art. 17 Abs. 1 Dublin-III-VO.</w:t>
      </w:r>
    </w:p>
    <w:p>
      <w:r>
        <w:rPr>
          <w:b/>
        </w:rPr>
        <w:t>E. 7.2</w:t>
      </w:r>
    </w:p>
    <w:p>
      <w:r>
        <w:t>Dem ist allerdings zu entgegnen,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Bei den gesundheitlichen Beeinträchtigungen des Beschwerdeführers handelt es sich indessen nicht um ein derartiges Gesundheitsrisiko, da die in der Schweiz vorgesehenen Operationen nicht lebensrettender Natur sind, sondern in erster Linie das Ziel haben, die Funktionsweise der (...) zu verbessern. Sein Gesundheitszustand vermag daher eine Unzulässigkeit der Überstellung im Sinne dieser restriktiven Rechtsprechung nicht zu rechtfertigen. Entsprechend schlägt auch die Argumentation des Beschwerdeführers, wonach die Vorinstanz keine spezifischen Garantien, dass er eine medizinische Betreuung in Italien erhalten werde, eingeholt habe, fehl, liegt doch vorliegend offensichtlich keine Konstellation im Sinne der EGMR-Rechtsprechung nach den Entscheiden A.S. vs. Schweiz oder Tarakhel vs. Schweiz vor. Es liegen denn auch keine Hinweise vor, wonach Italien dem Beschwerde-führer eine adäquate medizinische Behandlung verweigern würde. Dagegen haben die schweizerischen Behörden, die mit dem Vollzug der angefochten Verfügung beauftragt sind, den medizinischen Umständen bei der Bestimmung der konkreten Modalitäten der Überstellung Rechnung zu tragen.</w:t>
      </w:r>
    </w:p>
    <w:p>
      <w:r>
        <w:rPr>
          <w:b/>
        </w:rPr>
        <w:t>E. 7.3</w:t>
      </w:r>
    </w:p>
    <w:p>
      <w:r>
        <w:t>Soweit der Beschwerdeführer sinngemäss das Vorliegen von "humanitären Gründen" geltend macht, ist Folgendes festzuhalten:</w:t>
      </w:r>
    </w:p>
    <w:p>
      <w:r>
        <w:rPr>
          <w:b/>
        </w:rPr>
        <w:t>E. 7.3.1</w:t>
      </w:r>
    </w:p>
    <w:p>
      <w:r>
        <w:t>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7.3.2</w:t>
      </w:r>
    </w:p>
    <w:p>
      <w:r>
        <w:t>Die Vorinstanz hat sich in der angefochtenen Verfügung in Bezugnahme auf Art. 29a Abs. 3 AsylV 1 lediglich mit einer äusserst allgemeinen Standardformulierung ohne Bezugnahme auf den Einzelfall geäussert. Jedoch hat sie sich unter dem Titel der Unzumutbarkeit der Wegweisung mit der gesundheitlichen Situation des Beschwerdeführers eingehender auseinandergesetzt. Die Berufung auf die Bestimmungen des Wegweisungsvollzugs (Art. 83 Abs. 2-4 AuG) anstatt auf die humanitären Gründe, welche im Vergleich zum Wegweisungsvollzug restriktiver auszulegen sind, veranlasst das Bundesverwaltungsgericht nicht zur Aufhebung der Verfügung und zur Rückweisung an die Vorinstanz. Das SEM hat vorliegend die spezifische Situation des Beschwerdeführers genügend beleuchtet und abgeklärt, weshalb weder eine Ermessensunterschreitung noch ein Ermessensmissbrauch festgestellt werden kann.</w:t>
      </w:r>
    </w:p>
    <w:p>
      <w:r>
        <w:rPr>
          <w:b/>
        </w:rPr>
        <w:t>E. 7.4</w:t>
      </w:r>
    </w:p>
    <w:p>
      <w:r>
        <w:t>An dieser Stelle ist ergänzend zu bemerken, dass der Beschwerdeführer in seiner Beschwerde nicht geltend machte, es sei aufgrund der Anwesenheit seines angeblichen Bruders in der Schweiz oder aufgrund seiner vormals geltend gemachten Minderjährigkeit von der Überstellung nach Italien abzusehen. Auch das Bundesverwaltungsgericht kann - im Sinne des Untersuchungsgrundsatzes - aus diesen Sachverhaltselementen nichts ableiten, was die Zuständigkeit Italiens umzustossen vermöchte.</w:t>
      </w:r>
    </w:p>
    <w:p>
      <w:r>
        <w:rPr>
          <w:b/>
        </w:rPr>
        <w:t>E. 7.5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Italien der für die Behandlung des Asylgesuchs des Beschwerdeführers zuständige Mitgliedstaat gemäss Dublin-III-VO. Italien ist verpflichtet, das Asylverfahren gemäss Art. 21, 22 und 29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11.1</w:t>
      </w:r>
    </w:p>
    <w:p>
      <w:r>
        <w:t>Nach dem Gesagten ist die Beschwerde abzuweisen und die Verfügung des SEM zu bestätigen.</w:t>
      </w:r>
    </w:p>
    <w:p>
      <w:r>
        <w:rPr>
          <w:b/>
        </w:rPr>
        <w:t>E. 11.2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12</w:t>
      </w:r>
    </w:p>
    <w:p>
      <w:r>
        <w:t>Nach dem Gesagten sind die mit der Beschwerde gestellten Gesuche um Gewährung der unentgeltlichen Prozessführung abzuweisen, da die Begehren - wie sich aus den vorstehenden Erwägungen ergibt - als aussichtlos zu bezeichnen waren, weshalb die Voraussetzungen von Art. 65 Abs. 1 und 2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